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4A" w:rsidRDefault="009F064A" w:rsidP="002B4973">
      <w:pPr>
        <w:jc w:val="center"/>
        <w:rPr>
          <w:rFonts w:ascii="Times New Roman" w:hAnsi="Times New Roman" w:cs="Times New Roman"/>
          <w:b/>
          <w:sz w:val="28"/>
          <w:szCs w:val="28"/>
        </w:rPr>
      </w:pPr>
    </w:p>
    <w:p w:rsidR="009F064A" w:rsidRDefault="009F064A" w:rsidP="002B4973">
      <w:pPr>
        <w:jc w:val="center"/>
        <w:rPr>
          <w:rFonts w:ascii="Times New Roman" w:hAnsi="Times New Roman" w:cs="Times New Roman"/>
          <w:b/>
          <w:sz w:val="28"/>
          <w:szCs w:val="28"/>
        </w:rPr>
      </w:pPr>
    </w:p>
    <w:p w:rsidR="009F064A" w:rsidRDefault="009F064A" w:rsidP="002B4973">
      <w:pPr>
        <w:jc w:val="center"/>
        <w:rPr>
          <w:rFonts w:ascii="Times New Roman" w:hAnsi="Times New Roman" w:cs="Times New Roman"/>
          <w:b/>
          <w:sz w:val="28"/>
          <w:szCs w:val="28"/>
        </w:rPr>
      </w:pPr>
    </w:p>
    <w:p w:rsidR="003A45BD" w:rsidRPr="00F15541" w:rsidRDefault="002B4973" w:rsidP="002B4973">
      <w:pPr>
        <w:jc w:val="center"/>
        <w:rPr>
          <w:rFonts w:ascii="Times New Roman" w:hAnsi="Times New Roman" w:cs="Times New Roman"/>
          <w:b/>
          <w:sz w:val="28"/>
          <w:szCs w:val="28"/>
        </w:rPr>
      </w:pPr>
      <w:r w:rsidRPr="00F15541">
        <w:rPr>
          <w:rFonts w:ascii="Times New Roman" w:hAnsi="Times New Roman" w:cs="Times New Roman"/>
          <w:b/>
          <w:sz w:val="28"/>
          <w:szCs w:val="28"/>
        </w:rPr>
        <w:t>Artisti dei laghi e Catalogna: un affresco saluzzese e una conferma.</w:t>
      </w:r>
    </w:p>
    <w:p w:rsidR="00F15541" w:rsidRDefault="00F15541" w:rsidP="006E7FEC">
      <w:pPr>
        <w:jc w:val="both"/>
      </w:pPr>
    </w:p>
    <w:p w:rsidR="009F064A" w:rsidRDefault="009F064A" w:rsidP="006E7FEC">
      <w:pPr>
        <w:jc w:val="both"/>
      </w:pPr>
    </w:p>
    <w:p w:rsidR="009F064A" w:rsidRDefault="009F064A" w:rsidP="006E7FEC">
      <w:pPr>
        <w:jc w:val="both"/>
      </w:pPr>
    </w:p>
    <w:p w:rsidR="009F064A" w:rsidRDefault="009F064A" w:rsidP="006E7FEC">
      <w:pPr>
        <w:jc w:val="both"/>
      </w:pPr>
    </w:p>
    <w:p w:rsidR="009F064A" w:rsidRDefault="009F064A" w:rsidP="006E7FEC">
      <w:pPr>
        <w:jc w:val="both"/>
      </w:pPr>
    </w:p>
    <w:p w:rsidR="009F064A" w:rsidRDefault="009F064A" w:rsidP="006E7FEC">
      <w:pPr>
        <w:jc w:val="both"/>
      </w:pPr>
    </w:p>
    <w:p w:rsidR="009F064A" w:rsidRDefault="009F064A" w:rsidP="006E7FEC">
      <w:pPr>
        <w:jc w:val="both"/>
      </w:pPr>
    </w:p>
    <w:p w:rsidR="009F064A" w:rsidRDefault="009F064A" w:rsidP="006E7FEC">
      <w:pPr>
        <w:jc w:val="both"/>
      </w:pPr>
    </w:p>
    <w:p w:rsidR="00395E6B" w:rsidRPr="009F064A" w:rsidRDefault="00395E6B" w:rsidP="009F064A">
      <w:pPr>
        <w:jc w:val="both"/>
        <w:rPr>
          <w:rFonts w:ascii="Times New Roman" w:hAnsi="Times New Roman" w:cs="Times New Roman"/>
          <w:sz w:val="20"/>
          <w:szCs w:val="20"/>
        </w:rPr>
      </w:pPr>
      <w:r w:rsidRPr="009F064A">
        <w:rPr>
          <w:rFonts w:ascii="Times New Roman" w:hAnsi="Times New Roman" w:cs="Times New Roman"/>
          <w:sz w:val="20"/>
          <w:szCs w:val="20"/>
        </w:rPr>
        <w:t>Un frammento di affresco da Sant’Ilario di Revello e una cassetta-reliquiario da San Dionigi a Milano permettono alcune riflessioni sulla presenza degli artisti dei laghi lombardi in Catalogna e sulla circolazione artistica lungo la via Domizia nella prima metà del XII secolo, coinvolgendo anche i legami matrimoniali della dinastia marchionale saluzzese con la dinastia reale normanna in Italia Meridionale e la presenza degli artisti dei laghi nella Sicilia Orientale.</w:t>
      </w:r>
    </w:p>
    <w:p w:rsidR="00395E6B" w:rsidRPr="009F064A" w:rsidRDefault="00395E6B" w:rsidP="009F064A">
      <w:pPr>
        <w:jc w:val="both"/>
        <w:rPr>
          <w:rFonts w:ascii="Times New Roman" w:hAnsi="Times New Roman" w:cs="Times New Roman"/>
          <w:sz w:val="20"/>
          <w:szCs w:val="20"/>
        </w:rPr>
      </w:pPr>
    </w:p>
    <w:p w:rsidR="00395E6B" w:rsidRPr="009F064A" w:rsidRDefault="00395E6B" w:rsidP="009F064A">
      <w:pPr>
        <w:jc w:val="both"/>
        <w:rPr>
          <w:rFonts w:ascii="Times New Roman" w:hAnsi="Times New Roman" w:cs="Times New Roman"/>
          <w:sz w:val="20"/>
          <w:szCs w:val="20"/>
          <w:lang w:val="en-US"/>
        </w:rPr>
      </w:pPr>
      <w:r w:rsidRPr="009F064A">
        <w:rPr>
          <w:rFonts w:ascii="Times New Roman" w:hAnsi="Times New Roman" w:cs="Times New Roman"/>
          <w:sz w:val="20"/>
          <w:szCs w:val="20"/>
          <w:lang w:val="en-US"/>
        </w:rPr>
        <w:t>A fresco fragment from the Sant’Ilario church in Revello, Piedmont, and a reliquary-chasse from San Dionigi church in Milan support some reflections on the presence of Lombard Lake artists in Catalonia and on the artistic circulation along the Domizia road in the first half of the XIITH century. The paper also deals on the marriage bonds between the marquis of Saluzzo and the Norman royal dynasty in Southern Italy and the activity of Lake artists in the Eastern part of Sicily.</w:t>
      </w:r>
    </w:p>
    <w:p w:rsidR="00133809" w:rsidRPr="009F064A" w:rsidRDefault="00133809" w:rsidP="009F064A">
      <w:pPr>
        <w:jc w:val="both"/>
        <w:rPr>
          <w:rFonts w:ascii="Times New Roman" w:hAnsi="Times New Roman" w:cs="Times New Roman"/>
          <w:sz w:val="20"/>
          <w:szCs w:val="20"/>
          <w:lang w:val="en-US"/>
        </w:rPr>
      </w:pPr>
    </w:p>
    <w:p w:rsidR="00133809" w:rsidRDefault="00133809" w:rsidP="006E7FEC">
      <w:pPr>
        <w:jc w:val="both"/>
        <w:rPr>
          <w:rFonts w:ascii="Times New Roman" w:hAnsi="Times New Roman" w:cs="Times New Roman"/>
          <w:sz w:val="20"/>
          <w:szCs w:val="20"/>
          <w:lang w:val="en-US"/>
        </w:rPr>
      </w:pPr>
    </w:p>
    <w:p w:rsidR="009F064A" w:rsidRDefault="009F064A" w:rsidP="006E7FEC">
      <w:pPr>
        <w:jc w:val="both"/>
        <w:rPr>
          <w:rFonts w:ascii="Times New Roman" w:hAnsi="Times New Roman" w:cs="Times New Roman"/>
          <w:sz w:val="20"/>
          <w:szCs w:val="20"/>
          <w:lang w:val="en-US"/>
        </w:rPr>
      </w:pPr>
    </w:p>
    <w:p w:rsidR="009F064A" w:rsidRDefault="009F064A" w:rsidP="006E7FEC">
      <w:pPr>
        <w:jc w:val="both"/>
        <w:rPr>
          <w:rFonts w:ascii="Times New Roman" w:hAnsi="Times New Roman" w:cs="Times New Roman"/>
          <w:sz w:val="20"/>
          <w:szCs w:val="20"/>
          <w:lang w:val="en-US"/>
        </w:rPr>
      </w:pPr>
    </w:p>
    <w:p w:rsidR="009F064A" w:rsidRPr="009F064A" w:rsidRDefault="009F064A" w:rsidP="006E7FEC">
      <w:pPr>
        <w:jc w:val="both"/>
        <w:rPr>
          <w:rFonts w:ascii="Times New Roman" w:hAnsi="Times New Roman" w:cs="Times New Roman"/>
          <w:sz w:val="20"/>
          <w:szCs w:val="20"/>
          <w:lang w:val="en-US"/>
        </w:rPr>
      </w:pPr>
    </w:p>
    <w:p w:rsidR="00133809" w:rsidRPr="009F064A" w:rsidRDefault="00133809" w:rsidP="00133809">
      <w:pPr>
        <w:rPr>
          <w:rFonts w:ascii="Times New Roman" w:hAnsi="Times New Roman" w:cs="Times New Roman"/>
          <w:sz w:val="20"/>
          <w:szCs w:val="20"/>
        </w:rPr>
      </w:pPr>
      <w:r w:rsidRPr="009F064A">
        <w:rPr>
          <w:rFonts w:ascii="Times New Roman" w:hAnsi="Times New Roman" w:cs="Times New Roman"/>
          <w:sz w:val="20"/>
          <w:szCs w:val="20"/>
        </w:rPr>
        <w:t>Parole chiave: Romanico</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XII secolo</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Revello</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affresco</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Milano</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w:t>
      </w:r>
      <w:r w:rsidR="00395E6B" w:rsidRPr="009F064A">
        <w:rPr>
          <w:rFonts w:ascii="Times New Roman" w:hAnsi="Times New Roman" w:cs="Times New Roman"/>
          <w:sz w:val="20"/>
          <w:szCs w:val="20"/>
        </w:rPr>
        <w:t>cofanetto,</w:t>
      </w:r>
      <w:r w:rsidRPr="009F064A">
        <w:rPr>
          <w:rFonts w:ascii="Times New Roman" w:hAnsi="Times New Roman" w:cs="Times New Roman"/>
          <w:sz w:val="20"/>
          <w:szCs w:val="20"/>
        </w:rPr>
        <w:t xml:space="preserve"> Catalo</w:t>
      </w:r>
      <w:r w:rsidR="00395E6B" w:rsidRPr="009F064A">
        <w:rPr>
          <w:rFonts w:ascii="Times New Roman" w:hAnsi="Times New Roman" w:cs="Times New Roman"/>
          <w:sz w:val="20"/>
          <w:szCs w:val="20"/>
        </w:rPr>
        <w:t>g</w:t>
      </w:r>
      <w:r w:rsidRPr="009F064A">
        <w:rPr>
          <w:rFonts w:ascii="Times New Roman" w:hAnsi="Times New Roman" w:cs="Times New Roman"/>
          <w:sz w:val="20"/>
          <w:szCs w:val="20"/>
        </w:rPr>
        <w:t>na</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Lombard</w:t>
      </w:r>
      <w:r w:rsidR="00395E6B" w:rsidRPr="009F064A">
        <w:rPr>
          <w:rFonts w:ascii="Times New Roman" w:hAnsi="Times New Roman" w:cs="Times New Roman"/>
          <w:sz w:val="20"/>
          <w:szCs w:val="20"/>
        </w:rPr>
        <w:t>ia,</w:t>
      </w:r>
      <w:r w:rsidRPr="009F064A">
        <w:rPr>
          <w:rFonts w:ascii="Times New Roman" w:hAnsi="Times New Roman" w:cs="Times New Roman"/>
          <w:sz w:val="20"/>
          <w:szCs w:val="20"/>
        </w:rPr>
        <w:t xml:space="preserve"> Piemont</w:t>
      </w:r>
      <w:r w:rsidR="00395E6B" w:rsidRPr="009F064A">
        <w:rPr>
          <w:rFonts w:ascii="Times New Roman" w:hAnsi="Times New Roman" w:cs="Times New Roman"/>
          <w:sz w:val="20"/>
          <w:szCs w:val="20"/>
        </w:rPr>
        <w:t>e</w:t>
      </w:r>
      <w:r w:rsidRPr="009F064A">
        <w:rPr>
          <w:rFonts w:ascii="Times New Roman" w:hAnsi="Times New Roman" w:cs="Times New Roman"/>
          <w:sz w:val="20"/>
          <w:szCs w:val="20"/>
        </w:rPr>
        <w:t>.</w:t>
      </w:r>
    </w:p>
    <w:p w:rsidR="00133809" w:rsidRPr="009F064A" w:rsidRDefault="00133809" w:rsidP="006E7FEC">
      <w:pPr>
        <w:jc w:val="both"/>
        <w:rPr>
          <w:rFonts w:ascii="Times New Roman" w:hAnsi="Times New Roman" w:cs="Times New Roman"/>
          <w:sz w:val="20"/>
          <w:szCs w:val="20"/>
        </w:rPr>
      </w:pPr>
    </w:p>
    <w:p w:rsidR="00133809" w:rsidRPr="009F064A" w:rsidRDefault="00133809" w:rsidP="00133809">
      <w:pPr>
        <w:rPr>
          <w:rFonts w:ascii="Times New Roman" w:hAnsi="Times New Roman" w:cs="Times New Roman"/>
          <w:sz w:val="20"/>
          <w:szCs w:val="20"/>
        </w:rPr>
      </w:pPr>
      <w:r w:rsidRPr="009F064A">
        <w:rPr>
          <w:rFonts w:ascii="Times New Roman" w:hAnsi="Times New Roman" w:cs="Times New Roman"/>
          <w:sz w:val="20"/>
          <w:szCs w:val="20"/>
        </w:rPr>
        <w:t>Keywords: Romanesque</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XIIth Century</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Revello</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Fresco</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Milano</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Casket</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Catalonia</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Lombardy</w:t>
      </w:r>
      <w:r w:rsidR="00395E6B" w:rsidRPr="009F064A">
        <w:rPr>
          <w:rFonts w:ascii="Times New Roman" w:hAnsi="Times New Roman" w:cs="Times New Roman"/>
          <w:sz w:val="20"/>
          <w:szCs w:val="20"/>
        </w:rPr>
        <w:t>,</w:t>
      </w:r>
      <w:r w:rsidRPr="009F064A">
        <w:rPr>
          <w:rFonts w:ascii="Times New Roman" w:hAnsi="Times New Roman" w:cs="Times New Roman"/>
          <w:sz w:val="20"/>
          <w:szCs w:val="20"/>
        </w:rPr>
        <w:t xml:space="preserve"> Piedmont.</w:t>
      </w:r>
    </w:p>
    <w:p w:rsidR="00133809" w:rsidRPr="009F064A" w:rsidRDefault="00133809" w:rsidP="006E7FEC">
      <w:pPr>
        <w:jc w:val="both"/>
        <w:rPr>
          <w:rFonts w:ascii="Times New Roman" w:hAnsi="Times New Roman" w:cs="Times New Roman"/>
          <w:sz w:val="20"/>
          <w:szCs w:val="20"/>
        </w:rPr>
      </w:pPr>
    </w:p>
    <w:p w:rsidR="00395E6B" w:rsidRDefault="00395E6B">
      <w:r>
        <w:br w:type="page"/>
      </w:r>
    </w:p>
    <w:p w:rsidR="002B4973" w:rsidRDefault="006E7FEC" w:rsidP="002B4973">
      <w:pPr>
        <w:spacing w:after="360" w:line="360" w:lineRule="auto"/>
        <w:ind w:firstLine="567"/>
        <w:jc w:val="both"/>
        <w:rPr>
          <w:rFonts w:ascii="Times New Roman" w:hAnsi="Times New Roman" w:cs="Times New Roman"/>
          <w:sz w:val="24"/>
          <w:szCs w:val="24"/>
        </w:rPr>
      </w:pPr>
      <w:r w:rsidRPr="00F15541">
        <w:rPr>
          <w:rFonts w:ascii="Times New Roman" w:hAnsi="Times New Roman" w:cs="Times New Roman"/>
          <w:sz w:val="24"/>
          <w:szCs w:val="24"/>
        </w:rPr>
        <w:lastRenderedPageBreak/>
        <w:t>Nella splendida sede tardogotica e umanistica di Casa Cavassa a Saluzzo (CN), la collezione museale include un piccolo (ca. cm. 85 x 55) frammento di affresco</w:t>
      </w:r>
      <w:r w:rsidR="009B3594">
        <w:rPr>
          <w:rFonts w:ascii="Times New Roman" w:hAnsi="Times New Roman" w:cs="Times New Roman"/>
          <w:sz w:val="24"/>
          <w:szCs w:val="24"/>
        </w:rPr>
        <w:t xml:space="preserve"> (fig. 1)</w:t>
      </w:r>
      <w:r w:rsidRPr="00F15541">
        <w:rPr>
          <w:rFonts w:ascii="Times New Roman" w:hAnsi="Times New Roman" w:cs="Times New Roman"/>
          <w:sz w:val="24"/>
          <w:szCs w:val="24"/>
        </w:rPr>
        <w:t xml:space="preserve"> proveniente dalla distrutta chiesa </w:t>
      </w:r>
      <w:r w:rsidR="00AA52E6" w:rsidRPr="00F15541">
        <w:rPr>
          <w:rFonts w:ascii="Times New Roman" w:hAnsi="Times New Roman" w:cs="Times New Roman"/>
          <w:sz w:val="24"/>
          <w:szCs w:val="24"/>
        </w:rPr>
        <w:t xml:space="preserve">del monastero benedettino femminile </w:t>
      </w:r>
      <w:r w:rsidRPr="00F15541">
        <w:rPr>
          <w:rFonts w:ascii="Times New Roman" w:hAnsi="Times New Roman" w:cs="Times New Roman"/>
          <w:sz w:val="24"/>
          <w:szCs w:val="24"/>
        </w:rPr>
        <w:t xml:space="preserve">di </w:t>
      </w:r>
      <w:r w:rsidR="00745E45" w:rsidRPr="00F15541">
        <w:rPr>
          <w:rFonts w:ascii="Times New Roman" w:hAnsi="Times New Roman" w:cs="Times New Roman"/>
          <w:sz w:val="24"/>
          <w:szCs w:val="24"/>
        </w:rPr>
        <w:t>Sant’Ilario a Revello</w:t>
      </w:r>
      <w:r w:rsidR="002B4973">
        <w:rPr>
          <w:rStyle w:val="Rimandonotaapidipagina"/>
          <w:rFonts w:ascii="Times New Roman" w:hAnsi="Times New Roman" w:cs="Times New Roman"/>
          <w:sz w:val="24"/>
          <w:szCs w:val="24"/>
        </w:rPr>
        <w:footnoteReference w:id="1"/>
      </w:r>
      <w:r w:rsidR="002B4973">
        <w:rPr>
          <w:rFonts w:ascii="Times New Roman" w:hAnsi="Times New Roman" w:cs="Times New Roman"/>
          <w:sz w:val="24"/>
          <w:szCs w:val="24"/>
        </w:rPr>
        <w:t xml:space="preserve"> </w:t>
      </w:r>
      <w:r w:rsidR="001825EE" w:rsidRPr="00F15541">
        <w:rPr>
          <w:rFonts w:ascii="Times New Roman" w:hAnsi="Times New Roman" w:cs="Times New Roman"/>
          <w:sz w:val="24"/>
          <w:szCs w:val="24"/>
        </w:rPr>
        <w:t>(la bibliografia in Quasimodo 2008: 121-122)</w:t>
      </w:r>
      <w:r w:rsidRPr="00F15541">
        <w:rPr>
          <w:rFonts w:ascii="Times New Roman" w:hAnsi="Times New Roman" w:cs="Times New Roman"/>
          <w:sz w:val="24"/>
          <w:szCs w:val="24"/>
        </w:rPr>
        <w:t xml:space="preserve">: </w:t>
      </w:r>
      <w:r w:rsidR="003A45BD" w:rsidRPr="00F15541">
        <w:rPr>
          <w:rFonts w:ascii="Times New Roman" w:hAnsi="Times New Roman" w:cs="Times New Roman"/>
          <w:sz w:val="24"/>
          <w:szCs w:val="24"/>
        </w:rPr>
        <w:t>la testa</w:t>
      </w:r>
      <w:r w:rsidRPr="00F15541">
        <w:rPr>
          <w:rFonts w:ascii="Times New Roman" w:hAnsi="Times New Roman" w:cs="Times New Roman"/>
          <w:sz w:val="24"/>
          <w:szCs w:val="24"/>
        </w:rPr>
        <w:t xml:space="preserve"> di una figura giovanile, dal volto allungato ellissoidale sottolineato dal colletto bianco e dal resto di una veste dorata tempestata di perle. L’obiettiva androginia dei tratti rende possibile l’</w:t>
      </w:r>
      <w:r w:rsidR="00984485" w:rsidRPr="00F15541">
        <w:rPr>
          <w:rFonts w:ascii="Times New Roman" w:hAnsi="Times New Roman" w:cs="Times New Roman"/>
          <w:sz w:val="24"/>
          <w:szCs w:val="24"/>
        </w:rPr>
        <w:t>identificazione con un</w:t>
      </w:r>
      <w:r w:rsidRPr="00F15541">
        <w:rPr>
          <w:rFonts w:ascii="Times New Roman" w:hAnsi="Times New Roman" w:cs="Times New Roman"/>
          <w:sz w:val="24"/>
          <w:szCs w:val="24"/>
        </w:rPr>
        <w:t xml:space="preserve"> personaggio maschile solo grazie al capo svelato; la veste potrebbe allora, con i suoi geometrismi, essere una dalmatica, il che ne renderebbe plausibile l’identificazione con </w:t>
      </w:r>
      <w:r w:rsidR="00984485" w:rsidRPr="00F15541">
        <w:rPr>
          <w:rFonts w:ascii="Times New Roman" w:hAnsi="Times New Roman" w:cs="Times New Roman"/>
          <w:sz w:val="24"/>
          <w:szCs w:val="24"/>
        </w:rPr>
        <w:t>Stefano, Lorenzo o soprattutto, per motivi che vedremo, Vincenzo. Purtroppo i dati sulla chiesa sono minimali: l’</w:t>
      </w:r>
      <w:r w:rsidR="00A16E2C" w:rsidRPr="00F15541">
        <w:rPr>
          <w:rFonts w:ascii="Times New Roman" w:hAnsi="Times New Roman" w:cs="Times New Roman"/>
          <w:sz w:val="24"/>
          <w:szCs w:val="24"/>
        </w:rPr>
        <w:t>origine medioevale come chiesa diocesana, la protezione marchionale, la distruzione ottocentesca previo stacco, appunto, del frammento d’affresco. L’importanza del quale, va subito chiarito, risiede nelle evidenti analogie con la coeva pittura in Catalogna, e in specie con la grande stagione di Taúll</w:t>
      </w:r>
      <w:r w:rsidR="00482AE6" w:rsidRPr="00F15541">
        <w:rPr>
          <w:rFonts w:ascii="Times New Roman" w:hAnsi="Times New Roman" w:cs="Times New Roman"/>
          <w:sz w:val="24"/>
          <w:szCs w:val="24"/>
        </w:rPr>
        <w:t xml:space="preserve"> (una sintesi dell’immensa bibliografia in Castiñeiras González 2018)</w:t>
      </w:r>
      <w:r w:rsidR="00A16E2C" w:rsidRPr="00F15541">
        <w:rPr>
          <w:rFonts w:ascii="Times New Roman" w:hAnsi="Times New Roman" w:cs="Times New Roman"/>
          <w:sz w:val="24"/>
          <w:szCs w:val="24"/>
        </w:rPr>
        <w:t xml:space="preserve">. Si pensi al mero paragone “morelliano” con il celebre </w:t>
      </w:r>
      <w:r w:rsidR="00A16E2C" w:rsidRPr="00F15541">
        <w:rPr>
          <w:rFonts w:ascii="Times New Roman" w:hAnsi="Times New Roman" w:cs="Times New Roman"/>
          <w:i/>
          <w:sz w:val="24"/>
          <w:szCs w:val="24"/>
        </w:rPr>
        <w:t>Giobbe piagato</w:t>
      </w:r>
      <w:r w:rsidR="00A16E2C" w:rsidRPr="00F15541">
        <w:rPr>
          <w:rFonts w:ascii="Times New Roman" w:hAnsi="Times New Roman" w:cs="Times New Roman"/>
          <w:sz w:val="24"/>
          <w:szCs w:val="24"/>
        </w:rPr>
        <w:t xml:space="preserve"> di Sant Climent: il volto allungato more </w:t>
      </w:r>
      <w:r w:rsidR="00A16E2C" w:rsidRPr="00F15541">
        <w:rPr>
          <w:rFonts w:ascii="Times New Roman" w:hAnsi="Times New Roman" w:cs="Times New Roman"/>
          <w:i/>
          <w:sz w:val="24"/>
          <w:szCs w:val="24"/>
        </w:rPr>
        <w:t>geometrico</w:t>
      </w:r>
      <w:r w:rsidR="00A16E2C" w:rsidRPr="00F15541">
        <w:rPr>
          <w:rFonts w:ascii="Times New Roman" w:hAnsi="Times New Roman" w:cs="Times New Roman"/>
          <w:sz w:val="24"/>
          <w:szCs w:val="24"/>
        </w:rPr>
        <w:t xml:space="preserve">, l’enfatizzazione delle orecchie, la sottolineatura arcuale delle sopracciglia, la finezza grafica della bocca, la rigida frontalità sono elementi che non denotano, ovviamente, unità d’attribuzione a ditta pittorica, ma mera appartenenza al medesimo contesto linguistico e formale. La realizzazione a </w:t>
      </w:r>
      <w:r w:rsidR="00482AE6" w:rsidRPr="00F15541">
        <w:rPr>
          <w:rFonts w:ascii="Times New Roman" w:hAnsi="Times New Roman" w:cs="Times New Roman"/>
          <w:sz w:val="24"/>
          <w:szCs w:val="24"/>
        </w:rPr>
        <w:t>Revello</w:t>
      </w:r>
      <w:r w:rsidR="00A16E2C" w:rsidRPr="00F15541">
        <w:rPr>
          <w:rFonts w:ascii="Times New Roman" w:hAnsi="Times New Roman" w:cs="Times New Roman"/>
          <w:sz w:val="24"/>
          <w:szCs w:val="24"/>
        </w:rPr>
        <w:t xml:space="preserve"> dell’affresco (probabile porzione di un ciclo di </w:t>
      </w:r>
      <w:r w:rsidR="00A16E2C" w:rsidRPr="00F15541">
        <w:rPr>
          <w:rFonts w:ascii="Times New Roman" w:hAnsi="Times New Roman" w:cs="Times New Roman"/>
          <w:i/>
          <w:sz w:val="24"/>
          <w:szCs w:val="24"/>
        </w:rPr>
        <w:t>Santi</w:t>
      </w:r>
      <w:r w:rsidR="00A16E2C" w:rsidRPr="00F15541">
        <w:rPr>
          <w:rFonts w:ascii="Times New Roman" w:hAnsi="Times New Roman" w:cs="Times New Roman"/>
          <w:sz w:val="24"/>
          <w:szCs w:val="24"/>
        </w:rPr>
        <w:t xml:space="preserve"> a figura intera nel presbiterio sotto il catino col </w:t>
      </w:r>
      <w:r w:rsidR="00A16E2C" w:rsidRPr="00F15541">
        <w:rPr>
          <w:rFonts w:ascii="Times New Roman" w:hAnsi="Times New Roman" w:cs="Times New Roman"/>
          <w:i/>
          <w:sz w:val="24"/>
          <w:szCs w:val="24"/>
        </w:rPr>
        <w:t>Pantocrator</w:t>
      </w:r>
      <w:r w:rsidR="00A16E2C" w:rsidRPr="00F15541">
        <w:rPr>
          <w:rFonts w:ascii="Times New Roman" w:hAnsi="Times New Roman" w:cs="Times New Roman"/>
          <w:sz w:val="24"/>
          <w:szCs w:val="24"/>
        </w:rPr>
        <w:t>)</w:t>
      </w:r>
      <w:r w:rsidR="00641E65" w:rsidRPr="00F15541">
        <w:rPr>
          <w:rFonts w:ascii="Times New Roman" w:hAnsi="Times New Roman" w:cs="Times New Roman"/>
          <w:sz w:val="24"/>
          <w:szCs w:val="24"/>
        </w:rPr>
        <w:t xml:space="preserve"> è importante perché costringe a ripensare all’annoso problema dei nessi fra il grande serbatoio romanico degli artisti dei laghi (appartenenti cioè all’area fra Lario e Ceresio, e così meglio definibili dell’ormai ambiguo “comacini/commacini”) e la Catalogna. </w:t>
      </w:r>
    </w:p>
    <w:p w:rsidR="002B4973" w:rsidRDefault="00641E65" w:rsidP="002B4973">
      <w:pPr>
        <w:spacing w:after="360" w:line="360" w:lineRule="auto"/>
        <w:ind w:firstLine="567"/>
        <w:jc w:val="both"/>
        <w:rPr>
          <w:rFonts w:ascii="Times New Roman" w:hAnsi="Times New Roman" w:cs="Times New Roman"/>
          <w:sz w:val="24"/>
          <w:szCs w:val="24"/>
        </w:rPr>
      </w:pPr>
      <w:r w:rsidRPr="00F15541">
        <w:rPr>
          <w:rFonts w:ascii="Times New Roman" w:hAnsi="Times New Roman" w:cs="Times New Roman"/>
          <w:sz w:val="24"/>
          <w:szCs w:val="24"/>
        </w:rPr>
        <w:t>Com’è noto, l’evidente, direi ostentato carattere lacuale di una parte cospicua dell’architettura romanica catalana (da Cardona a Urgell), la stessa dizione di “lambart” per architetto</w:t>
      </w:r>
      <w:r w:rsidR="005F29FE" w:rsidRPr="00F15541">
        <w:rPr>
          <w:rFonts w:ascii="Times New Roman" w:hAnsi="Times New Roman" w:cs="Times New Roman"/>
          <w:sz w:val="24"/>
          <w:szCs w:val="24"/>
        </w:rPr>
        <w:t>, la pre</w:t>
      </w:r>
      <w:r w:rsidR="007C6AC1" w:rsidRPr="00F15541">
        <w:rPr>
          <w:rFonts w:ascii="Times New Roman" w:hAnsi="Times New Roman" w:cs="Times New Roman"/>
          <w:sz w:val="24"/>
          <w:szCs w:val="24"/>
        </w:rPr>
        <w:t>senza clamorosa di Ramon Llambard a Urge</w:t>
      </w:r>
      <w:r w:rsidR="007B7869">
        <w:rPr>
          <w:rFonts w:ascii="Times New Roman" w:hAnsi="Times New Roman" w:cs="Times New Roman"/>
          <w:sz w:val="24"/>
          <w:szCs w:val="24"/>
        </w:rPr>
        <w:t>l</w:t>
      </w:r>
      <w:bookmarkStart w:id="0" w:name="_GoBack"/>
      <w:bookmarkEnd w:id="0"/>
      <w:r w:rsidR="007C6AC1" w:rsidRPr="00F15541">
        <w:rPr>
          <w:rFonts w:ascii="Times New Roman" w:hAnsi="Times New Roman" w:cs="Times New Roman"/>
          <w:sz w:val="24"/>
          <w:szCs w:val="24"/>
        </w:rPr>
        <w:t xml:space="preserve">l ha dato origine ad un corto circuito critico, che molto ha a che vedere con la </w:t>
      </w:r>
      <w:r w:rsidR="00B31C32" w:rsidRPr="00F15541">
        <w:rPr>
          <w:rFonts w:ascii="Times New Roman" w:hAnsi="Times New Roman" w:cs="Times New Roman"/>
          <w:sz w:val="24"/>
          <w:szCs w:val="24"/>
        </w:rPr>
        <w:t>volontà indipendentista catalana</w:t>
      </w:r>
      <w:r w:rsidR="002B4973">
        <w:rPr>
          <w:rStyle w:val="Rimandonotaapidipagina"/>
          <w:rFonts w:ascii="Times New Roman" w:hAnsi="Times New Roman" w:cs="Times New Roman"/>
          <w:sz w:val="24"/>
          <w:szCs w:val="24"/>
        </w:rPr>
        <w:footnoteReference w:id="2"/>
      </w:r>
      <w:r w:rsidR="002B4973">
        <w:rPr>
          <w:rFonts w:ascii="Times New Roman" w:hAnsi="Times New Roman" w:cs="Times New Roman"/>
          <w:sz w:val="24"/>
          <w:szCs w:val="24"/>
        </w:rPr>
        <w:t xml:space="preserve"> </w:t>
      </w:r>
      <w:r w:rsidR="007C6AC1" w:rsidRPr="00F15541">
        <w:rPr>
          <w:rFonts w:ascii="Times New Roman" w:hAnsi="Times New Roman" w:cs="Times New Roman"/>
          <w:sz w:val="24"/>
          <w:szCs w:val="24"/>
        </w:rPr>
        <w:t>e poco con la storia dell’arte. Dire infatti che il soprannome indichi la professione e non più (nella seconda metà del XII secolo) l’origine implica il mancato riconoscimento del fatto, comune a tutte le presenze lacuali, della continuità consortile e plurigenerazionale. In altre parole: un primo gruppo di lacuali giunge in un luogo e crea un nucleo forte, che prosegue nei decenni e speso nei secoli, ovviamente cooptando energie locali</w:t>
      </w:r>
      <w:r w:rsidR="0022061F" w:rsidRPr="00F15541">
        <w:rPr>
          <w:rFonts w:ascii="Times New Roman" w:hAnsi="Times New Roman" w:cs="Times New Roman"/>
          <w:sz w:val="24"/>
          <w:szCs w:val="24"/>
        </w:rPr>
        <w:t xml:space="preserve">; e questo avviene nella Mitteleuropa come nella penisola iberica. La caratteristica tipica è proprio la capacità </w:t>
      </w:r>
      <w:r w:rsidR="0022061F" w:rsidRPr="00F15541">
        <w:rPr>
          <w:rFonts w:ascii="Times New Roman" w:hAnsi="Times New Roman" w:cs="Times New Roman"/>
          <w:sz w:val="24"/>
          <w:szCs w:val="24"/>
        </w:rPr>
        <w:lastRenderedPageBreak/>
        <w:t>di cooptazione, che elimina potenziali rivali, permette l’accesso alle risorse locali (si pensi solo alla cave) e crea un linguaggio “misto” prevedibilmente ben accetto alla committenza per la sua coesistenza di novità affascinanti e stilemi rassicuranti. L’operazione è sempre e anzitutto architettonica, con la ditta in grado di fornire l’intera organizzazione del cantiere, inclusa la figurazione scultorea; mentre la pittura arriva in seconda generazione</w:t>
      </w:r>
      <w:r w:rsidR="008D7C85" w:rsidRPr="00F15541">
        <w:rPr>
          <w:rFonts w:ascii="Times New Roman" w:hAnsi="Times New Roman" w:cs="Times New Roman"/>
          <w:sz w:val="24"/>
          <w:szCs w:val="24"/>
        </w:rPr>
        <w:t>, nel caso a confrontarsi con la fiorente tradizione, in specie miniatoria, locale</w:t>
      </w:r>
      <w:r w:rsidR="0022061F" w:rsidRPr="00F15541">
        <w:rPr>
          <w:rFonts w:ascii="Times New Roman" w:hAnsi="Times New Roman" w:cs="Times New Roman"/>
          <w:sz w:val="24"/>
          <w:szCs w:val="24"/>
        </w:rPr>
        <w:t xml:space="preserve">. </w:t>
      </w:r>
      <w:r w:rsidR="008D7C85" w:rsidRPr="00F15541">
        <w:rPr>
          <w:rFonts w:ascii="Times New Roman" w:hAnsi="Times New Roman" w:cs="Times New Roman"/>
          <w:sz w:val="24"/>
          <w:szCs w:val="24"/>
        </w:rPr>
        <w:t xml:space="preserve">Penso allora che la minor riconoscibilità dei lacuali nell’affresco rispetto all’architettura dipenda proprio da questa necessità di confronto e amalgama; ma sul tema dei legami acquista importanza proprio l’affresco saluzzese, che tuttavia si spiega solo alla luce della complessa situazione politica del periodo. </w:t>
      </w:r>
    </w:p>
    <w:p w:rsidR="002B4973" w:rsidRDefault="000157EC" w:rsidP="002B4973">
      <w:pPr>
        <w:spacing w:after="360" w:line="360" w:lineRule="auto"/>
        <w:ind w:firstLine="567"/>
        <w:jc w:val="both"/>
        <w:rPr>
          <w:rFonts w:ascii="Times New Roman" w:hAnsi="Times New Roman" w:cs="Times New Roman"/>
          <w:sz w:val="24"/>
          <w:szCs w:val="24"/>
        </w:rPr>
      </w:pPr>
      <w:r w:rsidRPr="00F15541">
        <w:rPr>
          <w:rFonts w:ascii="Times New Roman" w:hAnsi="Times New Roman" w:cs="Times New Roman"/>
          <w:sz w:val="24"/>
          <w:szCs w:val="24"/>
        </w:rPr>
        <w:t>La breve storiografia sull’affresco di Revello</w:t>
      </w:r>
      <w:r w:rsidR="00482AE6" w:rsidRPr="00F15541">
        <w:rPr>
          <w:rFonts w:ascii="Times New Roman" w:hAnsi="Times New Roman" w:cs="Times New Roman"/>
          <w:sz w:val="24"/>
          <w:szCs w:val="24"/>
        </w:rPr>
        <w:t xml:space="preserve"> (Quasimodo 2008: 121, nota 3)</w:t>
      </w:r>
      <w:r w:rsidRPr="00F15541">
        <w:rPr>
          <w:rFonts w:ascii="Times New Roman" w:hAnsi="Times New Roman" w:cs="Times New Roman"/>
          <w:sz w:val="24"/>
          <w:szCs w:val="24"/>
        </w:rPr>
        <w:t xml:space="preserve"> ne ha posto in luce la qualità e anche </w:t>
      </w:r>
      <w:r w:rsidR="00E54FE1" w:rsidRPr="00F15541">
        <w:rPr>
          <w:rFonts w:ascii="Times New Roman" w:hAnsi="Times New Roman" w:cs="Times New Roman"/>
          <w:sz w:val="24"/>
          <w:szCs w:val="24"/>
        </w:rPr>
        <w:t>«</w:t>
      </w:r>
      <w:r w:rsidRPr="00F15541">
        <w:rPr>
          <w:rFonts w:ascii="Times New Roman" w:hAnsi="Times New Roman" w:cs="Times New Roman"/>
          <w:sz w:val="24"/>
          <w:szCs w:val="24"/>
        </w:rPr>
        <w:t>legami con la pittura lombarda e catalana, forse mediata dalla perduta pittura della Francia meridionale</w:t>
      </w:r>
      <w:r w:rsidR="00E54FE1" w:rsidRPr="00F15541">
        <w:rPr>
          <w:rFonts w:ascii="Times New Roman" w:hAnsi="Times New Roman" w:cs="Times New Roman"/>
          <w:sz w:val="24"/>
          <w:szCs w:val="24"/>
        </w:rPr>
        <w:t>»;</w:t>
      </w:r>
      <w:r w:rsidRPr="00F15541">
        <w:rPr>
          <w:rFonts w:ascii="Times New Roman" w:hAnsi="Times New Roman" w:cs="Times New Roman"/>
          <w:sz w:val="24"/>
          <w:szCs w:val="24"/>
        </w:rPr>
        <w:t xml:space="preserve"> ma poi confermando una datazione alla prima metà dell’XI secolo (la chiesa viene fondata nel 1028) non automatica. Penso, invece, come tenterò di dimostrare, allo spostamento in avanti di un secolo, alla luce delle vicende del tempo.</w:t>
      </w:r>
      <w:r w:rsidR="00D928C3" w:rsidRPr="00F15541">
        <w:rPr>
          <w:rFonts w:ascii="Times New Roman" w:hAnsi="Times New Roman" w:cs="Times New Roman"/>
          <w:sz w:val="24"/>
          <w:szCs w:val="24"/>
        </w:rPr>
        <w:t xml:space="preserve"> </w:t>
      </w:r>
      <w:r w:rsidR="008D7C85" w:rsidRPr="00F15541">
        <w:rPr>
          <w:rFonts w:ascii="Times New Roman" w:hAnsi="Times New Roman" w:cs="Times New Roman"/>
          <w:sz w:val="24"/>
          <w:szCs w:val="24"/>
        </w:rPr>
        <w:t>Da un lato abbiamo intorno al 1085 la suddivisione della grande marca aleramica, resa definitiva alla morte di Adelaide di Susa nel 1091: importante per noi l’area (oggi diremmo piemontese meridionale) passata s</w:t>
      </w:r>
      <w:r w:rsidR="00134CED" w:rsidRPr="00F15541">
        <w:rPr>
          <w:rFonts w:ascii="Times New Roman" w:hAnsi="Times New Roman" w:cs="Times New Roman"/>
          <w:sz w:val="24"/>
          <w:szCs w:val="24"/>
        </w:rPr>
        <w:t>otto il controllo di Bonifacio del Vasto</w:t>
      </w:r>
      <w:r w:rsidR="008D7C85" w:rsidRPr="00F15541">
        <w:rPr>
          <w:rFonts w:ascii="Times New Roman" w:hAnsi="Times New Roman" w:cs="Times New Roman"/>
          <w:sz w:val="24"/>
          <w:szCs w:val="24"/>
        </w:rPr>
        <w:t xml:space="preserve"> (m. 1125), il cui matrimonio con Agnese di Vermadois l’aveva reso genero di Enrico I di Francia e cognato di Filippo I</w:t>
      </w:r>
      <w:r w:rsidR="00B0278C" w:rsidRPr="00F15541">
        <w:rPr>
          <w:rFonts w:ascii="Times New Roman" w:hAnsi="Times New Roman" w:cs="Times New Roman"/>
          <w:sz w:val="24"/>
          <w:szCs w:val="24"/>
        </w:rPr>
        <w:t xml:space="preserve"> (per le vicende storiche è fondamentale </w:t>
      </w:r>
      <w:r w:rsidR="00F54497" w:rsidRPr="00F15541">
        <w:rPr>
          <w:rFonts w:ascii="Times New Roman" w:hAnsi="Times New Roman" w:cs="Times New Roman"/>
          <w:sz w:val="24"/>
          <w:szCs w:val="24"/>
        </w:rPr>
        <w:t>Provero 1992)</w:t>
      </w:r>
      <w:r w:rsidR="008D7C85" w:rsidRPr="00F15541">
        <w:rPr>
          <w:rFonts w:ascii="Times New Roman" w:hAnsi="Times New Roman" w:cs="Times New Roman"/>
          <w:sz w:val="24"/>
          <w:szCs w:val="24"/>
        </w:rPr>
        <w:t xml:space="preserve">. La scelta, resa </w:t>
      </w:r>
      <w:r w:rsidR="00134CED" w:rsidRPr="00F15541">
        <w:rPr>
          <w:rFonts w:ascii="Times New Roman" w:hAnsi="Times New Roman" w:cs="Times New Roman"/>
          <w:sz w:val="24"/>
          <w:szCs w:val="24"/>
        </w:rPr>
        <w:t>definitiva dal figlio Manfredo del Vasto</w:t>
      </w:r>
      <w:r w:rsidR="008D7C85" w:rsidRPr="00F15541">
        <w:rPr>
          <w:rFonts w:ascii="Times New Roman" w:hAnsi="Times New Roman" w:cs="Times New Roman"/>
          <w:sz w:val="24"/>
          <w:szCs w:val="24"/>
        </w:rPr>
        <w:t xml:space="preserve"> (governante dal 1123/1127 alla morte nel 1175), di Saluzzo come residenza principale determinò le sorti dell’ormai marchesato</w:t>
      </w:r>
      <w:r w:rsidR="00747AF4" w:rsidRPr="00F15541">
        <w:rPr>
          <w:rFonts w:ascii="Times New Roman" w:hAnsi="Times New Roman" w:cs="Times New Roman"/>
          <w:sz w:val="24"/>
          <w:szCs w:val="24"/>
        </w:rPr>
        <w:t>, e la sua importanza artistica, purtroppo percepibile solo a frammenti prima del XIV secolo. All’altro estremo del filo che stiamo provando a tendere</w:t>
      </w:r>
      <w:r w:rsidR="00F54497" w:rsidRPr="00F15541">
        <w:rPr>
          <w:rFonts w:ascii="Times New Roman" w:hAnsi="Times New Roman" w:cs="Times New Roman"/>
          <w:sz w:val="24"/>
          <w:szCs w:val="24"/>
        </w:rPr>
        <w:t xml:space="preserve"> (per la bibliografia, Canal 2018 è una buona epitome)</w:t>
      </w:r>
      <w:r w:rsidR="00747AF4" w:rsidRPr="00F15541">
        <w:rPr>
          <w:rFonts w:ascii="Times New Roman" w:hAnsi="Times New Roman" w:cs="Times New Roman"/>
          <w:sz w:val="24"/>
          <w:szCs w:val="24"/>
        </w:rPr>
        <w:t xml:space="preserve">, il terzo decennio del XII secolo aveva visto in contemporanea le grandi vittorie di Alfonso I </w:t>
      </w:r>
      <w:r w:rsidR="00747AF4" w:rsidRPr="00F15541">
        <w:rPr>
          <w:rFonts w:ascii="Times New Roman" w:hAnsi="Times New Roman" w:cs="Times New Roman"/>
          <w:i/>
          <w:sz w:val="24"/>
          <w:szCs w:val="24"/>
        </w:rPr>
        <w:t>el Batallador</w:t>
      </w:r>
      <w:r w:rsidR="00747AF4" w:rsidRPr="00F15541">
        <w:rPr>
          <w:rFonts w:ascii="Times New Roman" w:hAnsi="Times New Roman" w:cs="Times New Roman"/>
          <w:sz w:val="24"/>
          <w:szCs w:val="24"/>
        </w:rPr>
        <w:t xml:space="preserve"> </w:t>
      </w:r>
      <w:r w:rsidR="00456CB8" w:rsidRPr="00F15541">
        <w:rPr>
          <w:rFonts w:ascii="Times New Roman" w:hAnsi="Times New Roman" w:cs="Times New Roman"/>
          <w:sz w:val="24"/>
          <w:szCs w:val="24"/>
        </w:rPr>
        <w:t xml:space="preserve">(1104-1134) </w:t>
      </w:r>
      <w:r w:rsidR="00747AF4" w:rsidRPr="00F15541">
        <w:rPr>
          <w:rFonts w:ascii="Times New Roman" w:hAnsi="Times New Roman" w:cs="Times New Roman"/>
          <w:sz w:val="24"/>
          <w:szCs w:val="24"/>
        </w:rPr>
        <w:t>e le dipendenti fondazioni religiose</w:t>
      </w:r>
      <w:r w:rsidR="00456CB8" w:rsidRPr="00F15541">
        <w:rPr>
          <w:rFonts w:ascii="Times New Roman" w:hAnsi="Times New Roman" w:cs="Times New Roman"/>
          <w:sz w:val="24"/>
          <w:szCs w:val="24"/>
        </w:rPr>
        <w:t xml:space="preserve"> (le chiese di Taúll sono consacrate nel 1123)</w:t>
      </w:r>
      <w:r w:rsidR="00747AF4" w:rsidRPr="00F15541">
        <w:rPr>
          <w:rFonts w:ascii="Times New Roman" w:hAnsi="Times New Roman" w:cs="Times New Roman"/>
          <w:sz w:val="24"/>
          <w:szCs w:val="24"/>
        </w:rPr>
        <w:t>. Il fallimento</w:t>
      </w:r>
      <w:r w:rsidR="00456CB8" w:rsidRPr="00F15541">
        <w:rPr>
          <w:rFonts w:ascii="Times New Roman" w:hAnsi="Times New Roman" w:cs="Times New Roman"/>
          <w:sz w:val="24"/>
          <w:szCs w:val="24"/>
        </w:rPr>
        <w:t xml:space="preserve"> nel 1115</w:t>
      </w:r>
      <w:r w:rsidR="00747AF4" w:rsidRPr="00F15541">
        <w:rPr>
          <w:rFonts w:ascii="Times New Roman" w:hAnsi="Times New Roman" w:cs="Times New Roman"/>
          <w:sz w:val="24"/>
          <w:szCs w:val="24"/>
        </w:rPr>
        <w:t xml:space="preserve"> dell’unione personale di regni di Aragona e Castiglia </w:t>
      </w:r>
      <w:r w:rsidR="00456CB8" w:rsidRPr="00F15541">
        <w:rPr>
          <w:rFonts w:ascii="Times New Roman" w:hAnsi="Times New Roman" w:cs="Times New Roman"/>
          <w:sz w:val="24"/>
          <w:szCs w:val="24"/>
        </w:rPr>
        <w:t xml:space="preserve">stabilita dal matrimonio con Urraca di Castiglia era stata riscattata nel 1118 con la crociata di Saragozza e nel 1120 con la vittoria di Cutanda e presa la Catalayud, seguite da tutta una serie di annessioni e da una saggia politica di assimilazione e tolleranza nei confronti di </w:t>
      </w:r>
      <w:r w:rsidR="00456CB8" w:rsidRPr="00F15541">
        <w:rPr>
          <w:rFonts w:ascii="Times New Roman" w:hAnsi="Times New Roman" w:cs="Times New Roman"/>
          <w:i/>
          <w:sz w:val="24"/>
          <w:szCs w:val="24"/>
        </w:rPr>
        <w:t>moriscos</w:t>
      </w:r>
      <w:r w:rsidR="00456CB8" w:rsidRPr="00F15541">
        <w:rPr>
          <w:rFonts w:ascii="Times New Roman" w:hAnsi="Times New Roman" w:cs="Times New Roman"/>
          <w:sz w:val="24"/>
          <w:szCs w:val="24"/>
        </w:rPr>
        <w:t xml:space="preserve"> e mozarabi; oltre che appunto dalle fondazioni celebranti il trionfo e rese possibili dai suoi proventi. Alla morte di Alfonso la successione aragonese del fratellastro Ramiro II e navarrina di Garcia IV ne aveva limitato il progetto territoriale, che pure aveva realizzato il nucleo aragonese “moderno”; ma il punto per noi interessante è l’abdicazione di Ramiro nel 1137 e la successione della figlia Petronilla (m. 1174), prima col marito Raimondo Berengario</w:t>
      </w:r>
      <w:r w:rsidR="00CB46B5" w:rsidRPr="00F15541">
        <w:rPr>
          <w:rFonts w:ascii="Times New Roman" w:hAnsi="Times New Roman" w:cs="Times New Roman"/>
          <w:sz w:val="24"/>
          <w:szCs w:val="24"/>
        </w:rPr>
        <w:t xml:space="preserve"> IV</w:t>
      </w:r>
      <w:r w:rsidR="00456CB8" w:rsidRPr="00F15541">
        <w:rPr>
          <w:rFonts w:ascii="Times New Roman" w:hAnsi="Times New Roman" w:cs="Times New Roman"/>
          <w:sz w:val="24"/>
          <w:szCs w:val="24"/>
        </w:rPr>
        <w:t xml:space="preserve"> e poi col figlio Alfonso II. </w:t>
      </w:r>
      <w:r w:rsidR="00456CB8" w:rsidRPr="00F15541">
        <w:rPr>
          <w:rFonts w:ascii="Times New Roman" w:hAnsi="Times New Roman" w:cs="Times New Roman"/>
          <w:sz w:val="24"/>
          <w:szCs w:val="24"/>
        </w:rPr>
        <w:lastRenderedPageBreak/>
        <w:t>Raimondo, si ricordi,</w:t>
      </w:r>
      <w:r w:rsidR="00CB46B5" w:rsidRPr="00F15541">
        <w:rPr>
          <w:rFonts w:ascii="Times New Roman" w:hAnsi="Times New Roman" w:cs="Times New Roman"/>
          <w:sz w:val="24"/>
          <w:szCs w:val="24"/>
        </w:rPr>
        <w:t xml:space="preserve"> era il figlio del grande Raimondo Berengario III, che fra 1097 e 1131 aveva realizzato la progressiva unificazione del territorio dalla Catalogna alla Provenza gra</w:t>
      </w:r>
      <w:r w:rsidR="00F26589" w:rsidRPr="00F15541">
        <w:rPr>
          <w:rFonts w:ascii="Times New Roman" w:hAnsi="Times New Roman" w:cs="Times New Roman"/>
          <w:sz w:val="24"/>
          <w:szCs w:val="24"/>
        </w:rPr>
        <w:t>zie alle nozze con Dolce di Gé</w:t>
      </w:r>
      <w:r w:rsidR="00CB46B5" w:rsidRPr="00F15541">
        <w:rPr>
          <w:rFonts w:ascii="Times New Roman" w:hAnsi="Times New Roman" w:cs="Times New Roman"/>
          <w:sz w:val="24"/>
          <w:szCs w:val="24"/>
        </w:rPr>
        <w:t>vaudan: un progetto degno di suo nonno materno Roberto il Guiscardo, ma destinato a finire con la sua morte e la doppia successione di Raimondo Berengario a Barcellona e di Berengario Raimondo ad Arles.</w:t>
      </w:r>
    </w:p>
    <w:p w:rsidR="002B4973" w:rsidRDefault="00CB46B5" w:rsidP="002B4973">
      <w:pPr>
        <w:spacing w:after="360" w:line="360" w:lineRule="auto"/>
        <w:ind w:firstLine="567"/>
        <w:jc w:val="both"/>
        <w:rPr>
          <w:rFonts w:ascii="Times New Roman" w:hAnsi="Times New Roman" w:cs="Times New Roman"/>
          <w:sz w:val="24"/>
          <w:szCs w:val="24"/>
        </w:rPr>
      </w:pPr>
      <w:r w:rsidRPr="00F15541">
        <w:rPr>
          <w:rFonts w:ascii="Times New Roman" w:hAnsi="Times New Roman" w:cs="Times New Roman"/>
          <w:sz w:val="24"/>
          <w:szCs w:val="24"/>
        </w:rPr>
        <w:t xml:space="preserve">Il tutto credo dimostri una cosa: al di là delle stesse ambizioni personali o delle mete generali come la </w:t>
      </w:r>
      <w:r w:rsidRPr="00F15541">
        <w:rPr>
          <w:rFonts w:ascii="Times New Roman" w:hAnsi="Times New Roman" w:cs="Times New Roman"/>
          <w:i/>
          <w:sz w:val="24"/>
          <w:szCs w:val="24"/>
        </w:rPr>
        <w:t>reconquista</w:t>
      </w:r>
      <w:r w:rsidRPr="00F15541">
        <w:rPr>
          <w:rFonts w:ascii="Times New Roman" w:hAnsi="Times New Roman" w:cs="Times New Roman"/>
          <w:sz w:val="24"/>
          <w:szCs w:val="24"/>
        </w:rPr>
        <w:t>, resta il fatto che i sovrani di Aragona, Catalogna e Provenza paiono concorrere nella prima metà del XII secolo a creare una serie di nessi dinastici</w:t>
      </w:r>
      <w:r w:rsidR="00F26589" w:rsidRPr="00F15541">
        <w:rPr>
          <w:rFonts w:ascii="Times New Roman" w:hAnsi="Times New Roman" w:cs="Times New Roman"/>
          <w:sz w:val="24"/>
          <w:szCs w:val="24"/>
        </w:rPr>
        <w:t xml:space="preserve"> che si traducono nel recupero di quella</w:t>
      </w:r>
      <w:r w:rsidRPr="00F15541">
        <w:rPr>
          <w:rFonts w:ascii="Times New Roman" w:hAnsi="Times New Roman" w:cs="Times New Roman"/>
          <w:sz w:val="24"/>
          <w:szCs w:val="24"/>
        </w:rPr>
        <w:t xml:space="preserve"> sostanziale continuità territoriale e culturale </w:t>
      </w:r>
      <w:r w:rsidR="00F26589" w:rsidRPr="00F15541">
        <w:rPr>
          <w:rFonts w:ascii="Times New Roman" w:hAnsi="Times New Roman" w:cs="Times New Roman"/>
          <w:sz w:val="24"/>
          <w:szCs w:val="24"/>
        </w:rPr>
        <w:t xml:space="preserve">che era stata una costante prima della politica romana (fin dalla fondazione della via Domizia nel 121 a.C.) poi di quella ostrogota, con qualche resto medioevale nella politica italiana dei sovrani nord-o sud-borgognoni. </w:t>
      </w:r>
      <w:r w:rsidR="003A45BD" w:rsidRPr="00F15541">
        <w:rPr>
          <w:rFonts w:ascii="Times New Roman" w:hAnsi="Times New Roman" w:cs="Times New Roman"/>
          <w:sz w:val="24"/>
          <w:szCs w:val="24"/>
        </w:rPr>
        <w:t xml:space="preserve">Questo tenace collegamento è il grande tramite per gli artisti dei laghi e Saluzzo, con il suo triplice varco alpino verso Tenda, Argentera e il Monginevro, ne costituisce uno snodo importante, il che spiega l’affresco di </w:t>
      </w:r>
      <w:r w:rsidR="00D928C3" w:rsidRPr="00F15541">
        <w:rPr>
          <w:rFonts w:ascii="Times New Roman" w:hAnsi="Times New Roman" w:cs="Times New Roman"/>
          <w:sz w:val="24"/>
          <w:szCs w:val="24"/>
        </w:rPr>
        <w:t>Sant’Ilario</w:t>
      </w:r>
      <w:r w:rsidR="003A45BD" w:rsidRPr="00F15541">
        <w:rPr>
          <w:rFonts w:ascii="Times New Roman" w:hAnsi="Times New Roman" w:cs="Times New Roman"/>
          <w:sz w:val="24"/>
          <w:szCs w:val="24"/>
        </w:rPr>
        <w:t>, per il quale i legami evocati mi pare rendano plausibile una sistemazione cronologica verso il terzo decennio del XII secolo, in contemporanea cioè sia con la massima stagione della pittura lacuale in Catalogna sia con</w:t>
      </w:r>
      <w:r w:rsidR="00467E0A" w:rsidRPr="00F15541">
        <w:rPr>
          <w:rFonts w:ascii="Times New Roman" w:hAnsi="Times New Roman" w:cs="Times New Roman"/>
          <w:sz w:val="24"/>
          <w:szCs w:val="24"/>
        </w:rPr>
        <w:t xml:space="preserve"> i progetti, alla fine concomitanti, di Alfonso I e di Raimondo Berengario III. </w:t>
      </w:r>
      <w:r w:rsidR="00A051BD" w:rsidRPr="00F15541">
        <w:rPr>
          <w:rFonts w:ascii="Times New Roman" w:hAnsi="Times New Roman" w:cs="Times New Roman"/>
          <w:sz w:val="24"/>
          <w:szCs w:val="24"/>
        </w:rPr>
        <w:t>Il punto, ovviamente il più difficile per il medioevo mentre sarà ovvio per l’età moderna, è quello del ritorno periodico (se non proprio st</w:t>
      </w:r>
      <w:r w:rsidR="00F16960" w:rsidRPr="00F15541">
        <w:rPr>
          <w:rFonts w:ascii="Times New Roman" w:hAnsi="Times New Roman" w:cs="Times New Roman"/>
          <w:sz w:val="24"/>
          <w:szCs w:val="24"/>
        </w:rPr>
        <w:t xml:space="preserve">agionale) nelle terre avìte: ma credo che il problema si possa sfumare nella più generale pratica, anch’essa attestata nella modernità, di opere d’arte eseguite dai lacuali di ritorno dai loro trasferimenti. Dovremmo allora ipotizzare che un “figlio dei laghi” di ritorno dall’attività catalana lasci </w:t>
      </w:r>
      <w:r w:rsidR="00D928C3" w:rsidRPr="00F15541">
        <w:rPr>
          <w:rFonts w:ascii="Times New Roman" w:hAnsi="Times New Roman" w:cs="Times New Roman"/>
          <w:sz w:val="24"/>
          <w:szCs w:val="24"/>
        </w:rPr>
        <w:t xml:space="preserve">verso il 1130 </w:t>
      </w:r>
      <w:r w:rsidR="00F16960" w:rsidRPr="00F15541">
        <w:rPr>
          <w:rFonts w:ascii="Times New Roman" w:hAnsi="Times New Roman" w:cs="Times New Roman"/>
          <w:sz w:val="24"/>
          <w:szCs w:val="24"/>
        </w:rPr>
        <w:t xml:space="preserve">a </w:t>
      </w:r>
      <w:r w:rsidR="00D928C3" w:rsidRPr="00F15541">
        <w:rPr>
          <w:rFonts w:ascii="Times New Roman" w:hAnsi="Times New Roman" w:cs="Times New Roman"/>
          <w:sz w:val="24"/>
          <w:szCs w:val="24"/>
        </w:rPr>
        <w:t>Revello</w:t>
      </w:r>
      <w:r w:rsidR="00F16960" w:rsidRPr="00F15541">
        <w:rPr>
          <w:rFonts w:ascii="Times New Roman" w:hAnsi="Times New Roman" w:cs="Times New Roman"/>
          <w:sz w:val="24"/>
          <w:szCs w:val="24"/>
        </w:rPr>
        <w:t xml:space="preserve"> una testimonianza della sua arte durante il </w:t>
      </w:r>
      <w:r w:rsidR="009518F6" w:rsidRPr="00F15541">
        <w:rPr>
          <w:rFonts w:ascii="Times New Roman" w:hAnsi="Times New Roman" w:cs="Times New Roman"/>
          <w:sz w:val="24"/>
          <w:szCs w:val="24"/>
        </w:rPr>
        <w:t>viaggio verso la</w:t>
      </w:r>
      <w:r w:rsidR="00F16960" w:rsidRPr="00F15541">
        <w:rPr>
          <w:rFonts w:ascii="Times New Roman" w:hAnsi="Times New Roman" w:cs="Times New Roman"/>
          <w:sz w:val="24"/>
          <w:szCs w:val="24"/>
        </w:rPr>
        <w:t xml:space="preserve"> Lombardia, provando così l’interesse dei marchesi per il nuovo gusto, in perfetto parallelo con quanto stava avvenendo per la letteratura in lingua d’oc.</w:t>
      </w:r>
      <w:r w:rsidR="00D928C3" w:rsidRPr="00F15541">
        <w:rPr>
          <w:rFonts w:ascii="Times New Roman" w:hAnsi="Times New Roman" w:cs="Times New Roman"/>
          <w:sz w:val="24"/>
          <w:szCs w:val="24"/>
        </w:rPr>
        <w:t xml:space="preserve"> Un ultimo dettaglio sull’iconografia: il culto di San Vincenzo unisce l’area aragone</w:t>
      </w:r>
      <w:r w:rsidR="00B31C32" w:rsidRPr="00F15541">
        <w:rPr>
          <w:rFonts w:ascii="Times New Roman" w:hAnsi="Times New Roman" w:cs="Times New Roman"/>
          <w:sz w:val="24"/>
          <w:szCs w:val="24"/>
        </w:rPr>
        <w:t>se (Huesca, Valencia, Saragozza)</w:t>
      </w:r>
      <w:r w:rsidR="002B4973">
        <w:rPr>
          <w:rStyle w:val="Rimandonotaapidipagina"/>
          <w:rFonts w:ascii="Times New Roman" w:hAnsi="Times New Roman" w:cs="Times New Roman"/>
          <w:sz w:val="24"/>
          <w:szCs w:val="24"/>
        </w:rPr>
        <w:footnoteReference w:id="3"/>
      </w:r>
      <w:r w:rsidR="002B4973">
        <w:rPr>
          <w:rFonts w:ascii="Times New Roman" w:hAnsi="Times New Roman" w:cs="Times New Roman"/>
          <w:sz w:val="24"/>
          <w:szCs w:val="24"/>
        </w:rPr>
        <w:t xml:space="preserve"> </w:t>
      </w:r>
      <w:r w:rsidR="00D928C3" w:rsidRPr="00F15541">
        <w:rPr>
          <w:rFonts w:ascii="Times New Roman" w:hAnsi="Times New Roman" w:cs="Times New Roman"/>
          <w:sz w:val="24"/>
          <w:szCs w:val="24"/>
        </w:rPr>
        <w:t>a quella lombarda (Milano, Galliano)</w:t>
      </w:r>
      <w:r w:rsidR="001825EE" w:rsidRPr="00F15541">
        <w:rPr>
          <w:rFonts w:ascii="Times New Roman" w:hAnsi="Times New Roman" w:cs="Times New Roman"/>
          <w:sz w:val="24"/>
          <w:szCs w:val="24"/>
        </w:rPr>
        <w:t>; ed è quindi plausibile che sia lui il giovane diacono effigiato a Revello, anzi che il dipinto sia un testimone del rafforzamento cultuale.</w:t>
      </w:r>
    </w:p>
    <w:p w:rsidR="002B4973" w:rsidRDefault="00467E0A" w:rsidP="002B4973">
      <w:pPr>
        <w:spacing w:after="360" w:line="360" w:lineRule="auto"/>
        <w:ind w:firstLine="567"/>
        <w:jc w:val="both"/>
        <w:rPr>
          <w:rFonts w:ascii="Times New Roman" w:hAnsi="Times New Roman" w:cs="Times New Roman"/>
          <w:sz w:val="24"/>
          <w:szCs w:val="24"/>
        </w:rPr>
      </w:pPr>
      <w:r w:rsidRPr="00F15541">
        <w:rPr>
          <w:rFonts w:ascii="Times New Roman" w:hAnsi="Times New Roman" w:cs="Times New Roman"/>
          <w:sz w:val="24"/>
          <w:szCs w:val="24"/>
        </w:rPr>
        <w:t xml:space="preserve">Una singolare riprova </w:t>
      </w:r>
      <w:r w:rsidR="001825EE" w:rsidRPr="00F15541">
        <w:rPr>
          <w:rFonts w:ascii="Times New Roman" w:hAnsi="Times New Roman" w:cs="Times New Roman"/>
          <w:sz w:val="24"/>
          <w:szCs w:val="24"/>
        </w:rPr>
        <w:t xml:space="preserve">dai vasti legami abbozzati </w:t>
      </w:r>
      <w:r w:rsidRPr="00F15541">
        <w:rPr>
          <w:rFonts w:ascii="Times New Roman" w:hAnsi="Times New Roman" w:cs="Times New Roman"/>
          <w:sz w:val="24"/>
          <w:szCs w:val="24"/>
        </w:rPr>
        <w:t>ci viene da un cofanetto in avorio</w:t>
      </w:r>
      <w:r w:rsidR="002B4973">
        <w:rPr>
          <w:rStyle w:val="Rimandonotaapidipagina"/>
          <w:rFonts w:ascii="Times New Roman" w:hAnsi="Times New Roman" w:cs="Times New Roman"/>
          <w:sz w:val="24"/>
          <w:szCs w:val="24"/>
        </w:rPr>
        <w:footnoteReference w:id="4"/>
      </w:r>
      <w:r w:rsidR="002B4973">
        <w:rPr>
          <w:rFonts w:ascii="Times New Roman" w:hAnsi="Times New Roman" w:cs="Times New Roman"/>
          <w:sz w:val="24"/>
          <w:szCs w:val="24"/>
        </w:rPr>
        <w:t xml:space="preserve"> </w:t>
      </w:r>
      <w:r w:rsidRPr="00F15541">
        <w:rPr>
          <w:rFonts w:ascii="Times New Roman" w:hAnsi="Times New Roman" w:cs="Times New Roman"/>
          <w:sz w:val="24"/>
          <w:szCs w:val="24"/>
        </w:rPr>
        <w:t xml:space="preserve">utilizzato, non necessariamente dall’origine, come reliquiario di Santa Lucia </w:t>
      </w:r>
      <w:r w:rsidR="009B3594">
        <w:rPr>
          <w:rFonts w:ascii="Times New Roman" w:hAnsi="Times New Roman" w:cs="Times New Roman"/>
          <w:sz w:val="24"/>
          <w:szCs w:val="24"/>
        </w:rPr>
        <w:t xml:space="preserve">(fig. 2) </w:t>
      </w:r>
      <w:r w:rsidRPr="00F15541">
        <w:rPr>
          <w:rFonts w:ascii="Times New Roman" w:hAnsi="Times New Roman" w:cs="Times New Roman"/>
          <w:sz w:val="24"/>
          <w:szCs w:val="24"/>
        </w:rPr>
        <w:t>e attualmente conservato nella basilica milanese dei Santi Apostoli e di San Nazaro, con probabile provenienza dalla basilica dei Santi Profeti e di San Dionigi.</w:t>
      </w:r>
      <w:r w:rsidR="00A051BD" w:rsidRPr="00F15541">
        <w:rPr>
          <w:rFonts w:ascii="Times New Roman" w:hAnsi="Times New Roman" w:cs="Times New Roman"/>
          <w:sz w:val="24"/>
          <w:szCs w:val="24"/>
        </w:rPr>
        <w:t xml:space="preserve"> Il cofanetto (nato indifferentemente come reliquiario o come </w:t>
      </w:r>
      <w:r w:rsidR="00A051BD" w:rsidRPr="00F15541">
        <w:rPr>
          <w:rFonts w:ascii="Times New Roman" w:hAnsi="Times New Roman" w:cs="Times New Roman"/>
          <w:sz w:val="24"/>
          <w:szCs w:val="24"/>
        </w:rPr>
        <w:lastRenderedPageBreak/>
        <w:t>cassetta per gioielli o preziosi) ha una forma parallelepipeda, con coperchio superiore a piramide tronca sostenuta da un basamento rettangolare, saldato al coperchio con frammenti di lavorazione. Il coperchio stesso è saldato al corpo da tre barrette metalliche, con terminali a goccia; quello anteriore, con serratura. La decorazione figurativa è costituita da dieci clipei incisi e dipinti: per la cassetta, due sul frontale e uno per ognuno degli altri lati (con piccoli decori laterali sui lati brevi, come pure sulla base del coperchio); per il coperchio, due sul frontale e uno per ognuno degli altri lati. Nell’ordine citato, da destra verso sinistra, abbiamo: abraso; abraso; struzzo arabo (</w:t>
      </w:r>
      <w:r w:rsidR="00A051BD" w:rsidRPr="00F15541">
        <w:rPr>
          <w:rFonts w:ascii="Times New Roman" w:hAnsi="Times New Roman" w:cs="Times New Roman"/>
          <w:i/>
          <w:sz w:val="24"/>
          <w:szCs w:val="24"/>
        </w:rPr>
        <w:t>Struthio camelus syriacus</w:t>
      </w:r>
      <w:r w:rsidR="00A051BD" w:rsidRPr="00F15541">
        <w:rPr>
          <w:rFonts w:ascii="Times New Roman" w:hAnsi="Times New Roman" w:cs="Times New Roman"/>
          <w:sz w:val="24"/>
          <w:szCs w:val="24"/>
        </w:rPr>
        <w:t>); gazzella araba (</w:t>
      </w:r>
      <w:r w:rsidR="00A051BD" w:rsidRPr="00F15541">
        <w:rPr>
          <w:rFonts w:ascii="Times New Roman" w:hAnsi="Times New Roman" w:cs="Times New Roman"/>
          <w:i/>
          <w:sz w:val="24"/>
          <w:szCs w:val="24"/>
        </w:rPr>
        <w:t>Gazella saudiya</w:t>
      </w:r>
      <w:r w:rsidR="00A051BD" w:rsidRPr="00F15541">
        <w:rPr>
          <w:rFonts w:ascii="Times New Roman" w:hAnsi="Times New Roman" w:cs="Times New Roman"/>
          <w:sz w:val="24"/>
          <w:szCs w:val="24"/>
        </w:rPr>
        <w:t>); struzzo arabo; / decoro geometrico; decoro geometrico; abraso; struzzo arabo; decoro geometrico.</w:t>
      </w:r>
      <w:r w:rsidR="00F16960" w:rsidRPr="00F15541">
        <w:rPr>
          <w:rFonts w:ascii="Times New Roman" w:hAnsi="Times New Roman" w:cs="Times New Roman"/>
          <w:sz w:val="24"/>
          <w:szCs w:val="24"/>
        </w:rPr>
        <w:t xml:space="preserve"> Si tratta di un’espressione della ben nota tip</w:t>
      </w:r>
      <w:r w:rsidR="008E2D37" w:rsidRPr="00F15541">
        <w:rPr>
          <w:rFonts w:ascii="Times New Roman" w:hAnsi="Times New Roman" w:cs="Times New Roman"/>
          <w:sz w:val="24"/>
          <w:szCs w:val="24"/>
        </w:rPr>
        <w:t>ologia</w:t>
      </w:r>
      <w:r w:rsidR="007346B6" w:rsidRPr="00F15541">
        <w:rPr>
          <w:rFonts w:ascii="Times New Roman" w:hAnsi="Times New Roman" w:cs="Times New Roman"/>
          <w:sz w:val="24"/>
          <w:szCs w:val="24"/>
        </w:rPr>
        <w:t xml:space="preserve"> (dopo la silloge del Cott, si vedano </w:t>
      </w:r>
      <w:r w:rsidR="00D46725">
        <w:rPr>
          <w:rFonts w:ascii="Times New Roman" w:hAnsi="Times New Roman" w:cs="Times New Roman"/>
          <w:sz w:val="24"/>
          <w:szCs w:val="24"/>
        </w:rPr>
        <w:t xml:space="preserve">almeno </w:t>
      </w:r>
      <w:r w:rsidR="007346B6" w:rsidRPr="00F15541">
        <w:rPr>
          <w:rFonts w:ascii="Times New Roman" w:hAnsi="Times New Roman" w:cs="Times New Roman"/>
          <w:sz w:val="24"/>
          <w:szCs w:val="24"/>
        </w:rPr>
        <w:t xml:space="preserve">i recenti: </w:t>
      </w:r>
      <w:r w:rsidR="00327EF6" w:rsidRPr="00327EF6">
        <w:rPr>
          <w:rFonts w:ascii="Times New Roman" w:hAnsi="Times New Roman" w:cs="Times New Roman"/>
          <w:sz w:val="24"/>
          <w:szCs w:val="24"/>
        </w:rPr>
        <w:t xml:space="preserve">Galán y Galindo </w:t>
      </w:r>
      <w:r w:rsidR="00327EF6">
        <w:rPr>
          <w:rFonts w:ascii="Times New Roman" w:hAnsi="Times New Roman" w:cs="Times New Roman"/>
          <w:sz w:val="24"/>
          <w:szCs w:val="24"/>
        </w:rPr>
        <w:t xml:space="preserve">2005, </w:t>
      </w:r>
      <w:r w:rsidR="007346B6" w:rsidRPr="00F15541">
        <w:rPr>
          <w:rFonts w:ascii="Times New Roman" w:hAnsi="Times New Roman" w:cs="Times New Roman"/>
          <w:sz w:val="24"/>
          <w:szCs w:val="24"/>
        </w:rPr>
        <w:t xml:space="preserve">Armando 2010, Distefano 2011, Distefano 2016, Armando 2017, </w:t>
      </w:r>
      <w:r w:rsidR="00D46725" w:rsidRPr="00D46725">
        <w:rPr>
          <w:rFonts w:ascii="Times New Roman" w:hAnsi="Times New Roman" w:cs="Times New Roman"/>
          <w:i/>
          <w:sz w:val="24"/>
          <w:szCs w:val="24"/>
        </w:rPr>
        <w:t>Arti suntuarie</w:t>
      </w:r>
      <w:r w:rsidR="007346B6" w:rsidRPr="00F15541">
        <w:rPr>
          <w:rFonts w:ascii="Times New Roman" w:hAnsi="Times New Roman" w:cs="Times New Roman"/>
          <w:sz w:val="24"/>
          <w:szCs w:val="24"/>
        </w:rPr>
        <w:t xml:space="preserve"> 2017, </w:t>
      </w:r>
      <w:r w:rsidR="00D46725" w:rsidRPr="00D46725">
        <w:rPr>
          <w:rFonts w:ascii="Times New Roman" w:hAnsi="Times New Roman" w:cs="Times New Roman"/>
          <w:i/>
          <w:sz w:val="24"/>
          <w:szCs w:val="24"/>
        </w:rPr>
        <w:t>Gli avori</w:t>
      </w:r>
      <w:r w:rsidR="00D46725">
        <w:rPr>
          <w:rFonts w:ascii="Times New Roman" w:hAnsi="Times New Roman" w:cs="Times New Roman"/>
          <w:sz w:val="24"/>
          <w:szCs w:val="24"/>
        </w:rPr>
        <w:t xml:space="preserve"> </w:t>
      </w:r>
      <w:r w:rsidR="007346B6" w:rsidRPr="00F15541">
        <w:rPr>
          <w:rFonts w:ascii="Times New Roman" w:hAnsi="Times New Roman" w:cs="Times New Roman"/>
          <w:sz w:val="24"/>
          <w:szCs w:val="24"/>
        </w:rPr>
        <w:t>2017)</w:t>
      </w:r>
      <w:r w:rsidR="008E2D37" w:rsidRPr="00F15541">
        <w:rPr>
          <w:rFonts w:ascii="Times New Roman" w:hAnsi="Times New Roman" w:cs="Times New Roman"/>
          <w:sz w:val="24"/>
          <w:szCs w:val="24"/>
        </w:rPr>
        <w:t xml:space="preserve"> – </w:t>
      </w:r>
      <w:r w:rsidR="00F16960" w:rsidRPr="00F15541">
        <w:rPr>
          <w:rFonts w:ascii="Times New Roman" w:hAnsi="Times New Roman" w:cs="Times New Roman"/>
          <w:sz w:val="24"/>
          <w:szCs w:val="24"/>
        </w:rPr>
        <w:t>una quindicina di esemplari noti, alcuni quasi identici al nostro</w:t>
      </w:r>
      <w:r w:rsidR="008E2D37" w:rsidRPr="00F15541">
        <w:rPr>
          <w:rFonts w:ascii="Times New Roman" w:hAnsi="Times New Roman" w:cs="Times New Roman"/>
          <w:sz w:val="24"/>
          <w:szCs w:val="24"/>
        </w:rPr>
        <w:t xml:space="preserve"> –</w:t>
      </w:r>
      <w:r w:rsidR="00F16960" w:rsidRPr="00F15541">
        <w:rPr>
          <w:rFonts w:ascii="Times New Roman" w:hAnsi="Times New Roman" w:cs="Times New Roman"/>
          <w:sz w:val="24"/>
          <w:szCs w:val="24"/>
        </w:rPr>
        <w:t xml:space="preserve"> di solito ascritta alla produzione palermitana lungo il XII secolo, in specie alle officine di corte di Ruggero II il Grande (1105-1154)</w:t>
      </w:r>
      <w:r w:rsidR="008E2D37" w:rsidRPr="00F15541">
        <w:rPr>
          <w:rFonts w:ascii="Times New Roman" w:hAnsi="Times New Roman" w:cs="Times New Roman"/>
          <w:sz w:val="24"/>
          <w:szCs w:val="24"/>
        </w:rPr>
        <w:t xml:space="preserve">. Tuttavia non mancano nei musei di Girona materiali molto simili e coevi, in genere ritenuti o prodotti arabo-spagnoli o riproduzioni locali di modelli arabi. A questo punto s’impongono due considerazioni: da un lato l’evidente presenza di una </w:t>
      </w:r>
      <w:r w:rsidR="008E2D37" w:rsidRPr="00F15541">
        <w:rPr>
          <w:rFonts w:ascii="Times New Roman" w:hAnsi="Times New Roman" w:cs="Times New Roman"/>
          <w:i/>
          <w:sz w:val="24"/>
          <w:szCs w:val="24"/>
        </w:rPr>
        <w:t>koiné</w:t>
      </w:r>
      <w:r w:rsidR="008E2D37" w:rsidRPr="00F15541">
        <w:rPr>
          <w:rFonts w:ascii="Times New Roman" w:hAnsi="Times New Roman" w:cs="Times New Roman"/>
          <w:sz w:val="24"/>
          <w:szCs w:val="24"/>
        </w:rPr>
        <w:t xml:space="preserve"> figurativa ovest-mediterranea che riprende motivi (peraltro di origine siriana) applicandoli su scala industriale e rendendo di fatto impossibile in assenza di dati esterni l’identificazione di provenienza; dall’altro il saccheggio pisano-catalano di Maiorca nel 1115 (a parte le sue note, importantissime conseguenze nella storia della ceramica) determinò certo un rimescolamento di carte, aprendo nuovi contatti e nuove rotte marittime non certo secondarie per gli artisti.</w:t>
      </w:r>
    </w:p>
    <w:p w:rsidR="002B4973" w:rsidRDefault="008E2D37" w:rsidP="002B4973">
      <w:pPr>
        <w:spacing w:after="360" w:line="360" w:lineRule="auto"/>
        <w:ind w:firstLine="567"/>
        <w:jc w:val="both"/>
        <w:rPr>
          <w:rFonts w:ascii="Times New Roman" w:hAnsi="Times New Roman" w:cs="Times New Roman"/>
          <w:sz w:val="24"/>
          <w:szCs w:val="24"/>
        </w:rPr>
      </w:pPr>
      <w:r w:rsidRPr="00F15541">
        <w:rPr>
          <w:rFonts w:ascii="Times New Roman" w:hAnsi="Times New Roman" w:cs="Times New Roman"/>
          <w:sz w:val="24"/>
          <w:szCs w:val="24"/>
        </w:rPr>
        <w:t xml:space="preserve">In questo senso un </w:t>
      </w:r>
      <w:r w:rsidR="00061C1E" w:rsidRPr="00F15541">
        <w:rPr>
          <w:rFonts w:ascii="Times New Roman" w:hAnsi="Times New Roman" w:cs="Times New Roman"/>
          <w:sz w:val="24"/>
          <w:szCs w:val="24"/>
        </w:rPr>
        <w:t>dato</w:t>
      </w:r>
      <w:r w:rsidR="00134CED" w:rsidRPr="00F15541">
        <w:rPr>
          <w:rFonts w:ascii="Times New Roman" w:hAnsi="Times New Roman" w:cs="Times New Roman"/>
          <w:sz w:val="24"/>
          <w:szCs w:val="24"/>
        </w:rPr>
        <w:t xml:space="preserve"> importante riporta in causa i del Vasto</w:t>
      </w:r>
      <w:r w:rsidR="00061C1E" w:rsidRPr="00F15541">
        <w:rPr>
          <w:rFonts w:ascii="Times New Roman" w:hAnsi="Times New Roman" w:cs="Times New Roman"/>
          <w:sz w:val="24"/>
          <w:szCs w:val="24"/>
        </w:rPr>
        <w:t>: nel 1087 il gran conte di Sicilia Ruggero I d’Altavilla sposò in terze nozz</w:t>
      </w:r>
      <w:r w:rsidR="0063010B" w:rsidRPr="00F15541">
        <w:rPr>
          <w:rFonts w:ascii="Times New Roman" w:hAnsi="Times New Roman" w:cs="Times New Roman"/>
          <w:sz w:val="24"/>
          <w:szCs w:val="24"/>
        </w:rPr>
        <w:t>e Adelaide</w:t>
      </w:r>
      <w:r w:rsidR="00134CED" w:rsidRPr="00F15541">
        <w:rPr>
          <w:rFonts w:ascii="Times New Roman" w:hAnsi="Times New Roman" w:cs="Times New Roman"/>
          <w:sz w:val="24"/>
          <w:szCs w:val="24"/>
        </w:rPr>
        <w:t>, figlia di Manfredi del Vasto</w:t>
      </w:r>
      <w:r w:rsidR="00061C1E" w:rsidRPr="00F15541">
        <w:rPr>
          <w:rFonts w:ascii="Times New Roman" w:hAnsi="Times New Roman" w:cs="Times New Roman"/>
          <w:sz w:val="24"/>
          <w:szCs w:val="24"/>
        </w:rPr>
        <w:t>, il fratello del già evocato Bonifacio di Saluzzo</w:t>
      </w:r>
      <w:r w:rsidR="007346B6" w:rsidRPr="00F15541">
        <w:rPr>
          <w:rFonts w:ascii="Times New Roman" w:hAnsi="Times New Roman" w:cs="Times New Roman"/>
          <w:sz w:val="24"/>
          <w:szCs w:val="24"/>
        </w:rPr>
        <w:t xml:space="preserve"> (lucide considerazioni in </w:t>
      </w:r>
      <w:r w:rsidR="007D4435" w:rsidRPr="00F15541">
        <w:rPr>
          <w:rFonts w:ascii="Times New Roman" w:hAnsi="Times New Roman" w:cs="Times New Roman"/>
          <w:sz w:val="24"/>
          <w:szCs w:val="24"/>
        </w:rPr>
        <w:t>Provero 1992: 79-80</w:t>
      </w:r>
      <w:r w:rsidR="0063010B" w:rsidRPr="00F15541">
        <w:rPr>
          <w:rFonts w:ascii="Times New Roman" w:hAnsi="Times New Roman" w:cs="Times New Roman"/>
          <w:sz w:val="24"/>
          <w:szCs w:val="24"/>
        </w:rPr>
        <w:t>)</w:t>
      </w:r>
      <w:r w:rsidR="00061C1E" w:rsidRPr="00F15541">
        <w:rPr>
          <w:rFonts w:ascii="Times New Roman" w:hAnsi="Times New Roman" w:cs="Times New Roman"/>
          <w:sz w:val="24"/>
          <w:szCs w:val="24"/>
        </w:rPr>
        <w:t xml:space="preserve">. Questo la rese futura madre e </w:t>
      </w:r>
      <w:r w:rsidR="00982EFB" w:rsidRPr="00F15541">
        <w:rPr>
          <w:rFonts w:ascii="Times New Roman" w:hAnsi="Times New Roman" w:cs="Times New Roman"/>
          <w:sz w:val="24"/>
          <w:szCs w:val="24"/>
        </w:rPr>
        <w:t xml:space="preserve">poi </w:t>
      </w:r>
      <w:r w:rsidR="00061C1E" w:rsidRPr="00F15541">
        <w:rPr>
          <w:rFonts w:ascii="Times New Roman" w:hAnsi="Times New Roman" w:cs="Times New Roman"/>
          <w:sz w:val="24"/>
          <w:szCs w:val="24"/>
        </w:rPr>
        <w:t xml:space="preserve">reggente per i figli Simone (1101-1105) e Ruggero II (1105-1112), ma anche zia acquisita di Raimondo Berengario II. </w:t>
      </w:r>
      <w:r w:rsidR="00982EFB" w:rsidRPr="00F15541">
        <w:rPr>
          <w:rFonts w:ascii="Times New Roman" w:hAnsi="Times New Roman" w:cs="Times New Roman"/>
          <w:sz w:val="24"/>
          <w:szCs w:val="24"/>
        </w:rPr>
        <w:t xml:space="preserve">Non voglio esagerare l’importanza di questi nessi dinastici, ma non c’è dubbio che la rete parentale realizzata nella </w:t>
      </w:r>
      <w:r w:rsidR="00B77730" w:rsidRPr="00F15541">
        <w:rPr>
          <w:rFonts w:ascii="Times New Roman" w:hAnsi="Times New Roman" w:cs="Times New Roman"/>
          <w:sz w:val="24"/>
          <w:szCs w:val="24"/>
        </w:rPr>
        <w:t>prima metà del XII secolo finì</w:t>
      </w:r>
      <w:r w:rsidR="00982EFB" w:rsidRPr="00F15541">
        <w:rPr>
          <w:rFonts w:ascii="Times New Roman" w:hAnsi="Times New Roman" w:cs="Times New Roman"/>
          <w:sz w:val="24"/>
          <w:szCs w:val="24"/>
        </w:rPr>
        <w:t xml:space="preserve"> per coinvolgere tutte le corti mediterranee occidentali finora evocate, </w:t>
      </w:r>
      <w:r w:rsidR="00B77730" w:rsidRPr="00F15541">
        <w:rPr>
          <w:rFonts w:ascii="Times New Roman" w:hAnsi="Times New Roman" w:cs="Times New Roman"/>
          <w:sz w:val="24"/>
          <w:szCs w:val="24"/>
        </w:rPr>
        <w:t>favorendo scambi e interrelazioni culturali. Se questo è abbastanza noto per l’asse Est-Ovest (ossia Sicilia – Pisa – Provenza – Catalogna – Aragona), lo è meno per quello Nord-Sud (Piemonte – Sicilia). Si ricordi infatti come Adelasia</w:t>
      </w:r>
      <w:r w:rsidR="001825EE" w:rsidRPr="00F15541">
        <w:rPr>
          <w:rFonts w:ascii="Times New Roman" w:hAnsi="Times New Roman" w:cs="Times New Roman"/>
          <w:sz w:val="24"/>
          <w:szCs w:val="24"/>
        </w:rPr>
        <w:t xml:space="preserve"> </w:t>
      </w:r>
      <w:r w:rsidR="000B487C" w:rsidRPr="00F15541">
        <w:rPr>
          <w:rFonts w:ascii="Times New Roman" w:hAnsi="Times New Roman" w:cs="Times New Roman"/>
          <w:sz w:val="24"/>
          <w:szCs w:val="24"/>
        </w:rPr>
        <w:t>del</w:t>
      </w:r>
      <w:r w:rsidR="001825EE" w:rsidRPr="00F15541">
        <w:rPr>
          <w:rFonts w:ascii="Times New Roman" w:hAnsi="Times New Roman" w:cs="Times New Roman"/>
          <w:sz w:val="24"/>
          <w:szCs w:val="24"/>
        </w:rPr>
        <w:t xml:space="preserve"> Vasto</w:t>
      </w:r>
      <w:r w:rsidR="00B77730" w:rsidRPr="00F15541">
        <w:rPr>
          <w:rFonts w:ascii="Times New Roman" w:hAnsi="Times New Roman" w:cs="Times New Roman"/>
          <w:sz w:val="24"/>
          <w:szCs w:val="24"/>
        </w:rPr>
        <w:t xml:space="preserve">, reggente per oltre un decennio, abbia </w:t>
      </w:r>
      <w:r w:rsidR="000B487C" w:rsidRPr="00F15541">
        <w:rPr>
          <w:rFonts w:ascii="Times New Roman" w:hAnsi="Times New Roman" w:cs="Times New Roman"/>
          <w:sz w:val="24"/>
          <w:szCs w:val="24"/>
        </w:rPr>
        <w:t xml:space="preserve">fortemente promosso l’architettura nella parte orientale dell’isola; e come a suo fratello Enrico sia stata riconosciuta una funzione comitale legata non tanto ad un luogo quanto alla primazìa sui lombardi di Sicilia: un gruppo anzitutto </w:t>
      </w:r>
      <w:r w:rsidR="000B487C" w:rsidRPr="00F15541">
        <w:rPr>
          <w:rFonts w:ascii="Times New Roman" w:hAnsi="Times New Roman" w:cs="Times New Roman"/>
          <w:sz w:val="24"/>
          <w:szCs w:val="24"/>
        </w:rPr>
        <w:lastRenderedPageBreak/>
        <w:t>l</w:t>
      </w:r>
      <w:r w:rsidR="00440943" w:rsidRPr="00F15541">
        <w:rPr>
          <w:rFonts w:ascii="Times New Roman" w:hAnsi="Times New Roman" w:cs="Times New Roman"/>
          <w:sz w:val="24"/>
          <w:szCs w:val="24"/>
        </w:rPr>
        <w:t xml:space="preserve">inguistico (e ancora esistente), di discendenza in parte militare e di forte diffusione demografica. Non è questa la sede per un esame sistematico del tema, per cui mi limito a qualche spunto di ricerca: </w:t>
      </w:r>
      <w:r w:rsidR="002A2142" w:rsidRPr="00F15541">
        <w:rPr>
          <w:rFonts w:ascii="Times New Roman" w:hAnsi="Times New Roman" w:cs="Times New Roman"/>
          <w:sz w:val="24"/>
          <w:szCs w:val="24"/>
        </w:rPr>
        <w:t>il Castell</w:t>
      </w:r>
      <w:r w:rsidR="0063010B" w:rsidRPr="00F15541">
        <w:rPr>
          <w:rFonts w:ascii="Times New Roman" w:hAnsi="Times New Roman" w:cs="Times New Roman"/>
          <w:sz w:val="24"/>
          <w:szCs w:val="24"/>
        </w:rPr>
        <w:t>o di Lombardia a Enna (rifondato</w:t>
      </w:r>
      <w:r w:rsidR="002A2142" w:rsidRPr="00F15541">
        <w:rPr>
          <w:rFonts w:ascii="Times New Roman" w:hAnsi="Times New Roman" w:cs="Times New Roman"/>
          <w:sz w:val="24"/>
          <w:szCs w:val="24"/>
        </w:rPr>
        <w:t xml:space="preserve"> nel 1130</w:t>
      </w:r>
      <w:r w:rsidR="0063010B" w:rsidRPr="00F15541">
        <w:rPr>
          <w:rFonts w:ascii="Times New Roman" w:hAnsi="Times New Roman" w:cs="Times New Roman"/>
          <w:sz w:val="24"/>
          <w:szCs w:val="24"/>
        </w:rPr>
        <w:t>: è ancora importante Fidelio 1998</w:t>
      </w:r>
      <w:r w:rsidR="002A2142" w:rsidRPr="00F15541">
        <w:rPr>
          <w:rFonts w:ascii="Times New Roman" w:hAnsi="Times New Roman" w:cs="Times New Roman"/>
          <w:sz w:val="24"/>
          <w:szCs w:val="24"/>
        </w:rPr>
        <w:t>)</w:t>
      </w:r>
      <w:r w:rsidR="00440943" w:rsidRPr="00F15541">
        <w:rPr>
          <w:rFonts w:ascii="Times New Roman" w:hAnsi="Times New Roman" w:cs="Times New Roman"/>
          <w:sz w:val="24"/>
          <w:szCs w:val="24"/>
        </w:rPr>
        <w:t xml:space="preserve">, </w:t>
      </w:r>
      <w:r w:rsidR="002A2142" w:rsidRPr="00F15541">
        <w:rPr>
          <w:rFonts w:ascii="Times New Roman" w:hAnsi="Times New Roman" w:cs="Times New Roman"/>
          <w:sz w:val="24"/>
          <w:szCs w:val="24"/>
        </w:rPr>
        <w:t>eponimo</w:t>
      </w:r>
      <w:r w:rsidR="00440943" w:rsidRPr="00F15541">
        <w:rPr>
          <w:rFonts w:ascii="Times New Roman" w:hAnsi="Times New Roman" w:cs="Times New Roman"/>
          <w:sz w:val="24"/>
          <w:szCs w:val="24"/>
        </w:rPr>
        <w:t xml:space="preserve"> a parte, lascia intuire sotto i restauri s</w:t>
      </w:r>
      <w:r w:rsidR="00041354" w:rsidRPr="00F15541">
        <w:rPr>
          <w:rFonts w:ascii="Times New Roman" w:hAnsi="Times New Roman" w:cs="Times New Roman"/>
          <w:sz w:val="24"/>
          <w:szCs w:val="24"/>
        </w:rPr>
        <w:t>vevi uno schema geometrico (qua</w:t>
      </w:r>
      <w:r w:rsidR="00440943" w:rsidRPr="00F15541">
        <w:rPr>
          <w:rFonts w:ascii="Times New Roman" w:hAnsi="Times New Roman" w:cs="Times New Roman"/>
          <w:sz w:val="24"/>
          <w:szCs w:val="24"/>
        </w:rPr>
        <w:t>drangolo a inserto nell’ellisse) che lo apparenta direttamente al Baradello comasco e più ancora alla rocca di Cuasso al Monte; la chiesa basiliana dei Santi Pietro e Paolo a Itala (fondata nel 1093, ripresa negli anni trenta del XII secolo</w:t>
      </w:r>
      <w:r w:rsidR="00CF08BC" w:rsidRPr="00F15541">
        <w:rPr>
          <w:rFonts w:ascii="Times New Roman" w:hAnsi="Times New Roman" w:cs="Times New Roman"/>
          <w:sz w:val="24"/>
          <w:szCs w:val="24"/>
        </w:rPr>
        <w:t>: Ismailova 2017</w:t>
      </w:r>
      <w:r w:rsidR="00440943" w:rsidRPr="00F15541">
        <w:rPr>
          <w:rFonts w:ascii="Times New Roman" w:hAnsi="Times New Roman" w:cs="Times New Roman"/>
          <w:sz w:val="24"/>
          <w:szCs w:val="24"/>
        </w:rPr>
        <w:t>) presenta nella facciata a doppio saliente e nelle alte pareti elementi lombardi (San Vittore ad Arsago Seprio) ben fusi con la tradizione arabo-normanna; la chiesa pure basiliana dei Santi Pietro e Paolo presso il vicino Casalvecchio Siculo (fondata nel 1116, restaurata nel 1172 dopo il terremoto del 1169</w:t>
      </w:r>
      <w:r w:rsidR="0063010B" w:rsidRPr="00F15541">
        <w:rPr>
          <w:rFonts w:ascii="Times New Roman" w:hAnsi="Times New Roman" w:cs="Times New Roman"/>
          <w:sz w:val="24"/>
          <w:szCs w:val="24"/>
        </w:rPr>
        <w:t>: Tranchina 2016, con bibliografia</w:t>
      </w:r>
      <w:r w:rsidR="00440943" w:rsidRPr="00F15541">
        <w:rPr>
          <w:rFonts w:ascii="Times New Roman" w:hAnsi="Times New Roman" w:cs="Times New Roman"/>
          <w:sz w:val="24"/>
          <w:szCs w:val="24"/>
        </w:rPr>
        <w:t>)</w:t>
      </w:r>
      <w:r w:rsidR="002B4973">
        <w:rPr>
          <w:rFonts w:ascii="Times New Roman" w:hAnsi="Times New Roman" w:cs="Times New Roman"/>
          <w:sz w:val="24"/>
          <w:szCs w:val="24"/>
        </w:rPr>
        <w:t>,</w:t>
      </w:r>
      <w:r w:rsidR="002B4973">
        <w:rPr>
          <w:rStyle w:val="Rimandonotaapidipagina"/>
          <w:rFonts w:ascii="Times New Roman" w:hAnsi="Times New Roman" w:cs="Times New Roman"/>
          <w:sz w:val="24"/>
          <w:szCs w:val="24"/>
        </w:rPr>
        <w:footnoteReference w:id="5"/>
      </w:r>
      <w:r w:rsidR="002A2142" w:rsidRPr="00F15541">
        <w:rPr>
          <w:rFonts w:ascii="Times New Roman" w:hAnsi="Times New Roman" w:cs="Times New Roman"/>
          <w:sz w:val="24"/>
          <w:szCs w:val="24"/>
        </w:rPr>
        <w:t xml:space="preserve"> con la sua altissima abside (i cui rimandi spaziano da Sant’Abbondio di Como al duomo di Cremona), l’uso estensivo del mattone, il catino ad arnia e soprattutto il tiburio a </w:t>
      </w:r>
      <w:r w:rsidR="0082274B" w:rsidRPr="00F15541">
        <w:rPr>
          <w:rFonts w:ascii="Times New Roman" w:hAnsi="Times New Roman" w:cs="Times New Roman"/>
          <w:sz w:val="24"/>
          <w:szCs w:val="24"/>
        </w:rPr>
        <w:t xml:space="preserve">pennacchi </w:t>
      </w:r>
      <w:r w:rsidR="002A2142" w:rsidRPr="00F15541">
        <w:rPr>
          <w:rFonts w:ascii="Times New Roman" w:hAnsi="Times New Roman" w:cs="Times New Roman"/>
          <w:sz w:val="24"/>
          <w:szCs w:val="24"/>
        </w:rPr>
        <w:t>scalari.</w:t>
      </w:r>
      <w:r w:rsidR="00041354" w:rsidRPr="00F15541">
        <w:rPr>
          <w:rFonts w:ascii="Times New Roman" w:hAnsi="Times New Roman" w:cs="Times New Roman"/>
          <w:sz w:val="24"/>
          <w:szCs w:val="24"/>
        </w:rPr>
        <w:t xml:space="preserve"> Purtroppo la sostanziale distruzione della cattedrale di Messina nel 1908</w:t>
      </w:r>
      <w:r w:rsidR="0082274B" w:rsidRPr="00F15541">
        <w:rPr>
          <w:rFonts w:ascii="Times New Roman" w:hAnsi="Times New Roman" w:cs="Times New Roman"/>
          <w:sz w:val="24"/>
          <w:szCs w:val="24"/>
        </w:rPr>
        <w:t xml:space="preserve"> ci priva del riferimento più autorevole, ma è tema degno d’indagini sistematiche.</w:t>
      </w:r>
    </w:p>
    <w:p w:rsidR="00F16960" w:rsidRDefault="0082274B" w:rsidP="002B4973">
      <w:pPr>
        <w:spacing w:after="360" w:line="360" w:lineRule="auto"/>
        <w:ind w:firstLine="567"/>
        <w:jc w:val="both"/>
        <w:rPr>
          <w:rFonts w:ascii="Times New Roman" w:hAnsi="Times New Roman" w:cs="Times New Roman"/>
          <w:sz w:val="24"/>
          <w:szCs w:val="24"/>
        </w:rPr>
      </w:pPr>
      <w:r w:rsidRPr="00F15541">
        <w:rPr>
          <w:rFonts w:ascii="Times New Roman" w:hAnsi="Times New Roman" w:cs="Times New Roman"/>
          <w:sz w:val="24"/>
          <w:szCs w:val="24"/>
        </w:rPr>
        <w:t xml:space="preserve">In questi delicati equilibri mediterranei </w:t>
      </w:r>
      <w:r w:rsidR="00895DF5" w:rsidRPr="00F15541">
        <w:rPr>
          <w:rFonts w:ascii="Times New Roman" w:hAnsi="Times New Roman" w:cs="Times New Roman"/>
          <w:sz w:val="24"/>
          <w:szCs w:val="24"/>
        </w:rPr>
        <w:t xml:space="preserve">di primo XII secolo </w:t>
      </w:r>
      <w:r w:rsidRPr="00F15541">
        <w:rPr>
          <w:rFonts w:ascii="Times New Roman" w:hAnsi="Times New Roman" w:cs="Times New Roman"/>
          <w:sz w:val="24"/>
          <w:szCs w:val="24"/>
        </w:rPr>
        <w:t xml:space="preserve">c’è anche da tenere conto </w:t>
      </w:r>
      <w:r w:rsidR="00895DF5" w:rsidRPr="00F15541">
        <w:rPr>
          <w:rFonts w:ascii="Times New Roman" w:hAnsi="Times New Roman" w:cs="Times New Roman"/>
          <w:sz w:val="24"/>
          <w:szCs w:val="24"/>
        </w:rPr>
        <w:t xml:space="preserve">di due varianti significative. La prima è il relativo disimpegno di Genova dallo scacchiere occidentale: impegnata nella Prima Crociata (per quanto mitizzato, il ruolo di Guglielmo Embriaco è reale), la Superba ritorna in area iberica solo con la crociata del 1147. E Genova, ovviamente, è il grande baricentro degli antelamici. L’altro discorso riguarda Milano, che </w:t>
      </w:r>
      <w:r w:rsidR="00504718" w:rsidRPr="00F15541">
        <w:rPr>
          <w:rFonts w:ascii="Times New Roman" w:hAnsi="Times New Roman" w:cs="Times New Roman"/>
          <w:sz w:val="24"/>
          <w:szCs w:val="24"/>
        </w:rPr>
        <w:t xml:space="preserve">negli stessi anni conosce le lunghe code della vicenda patarinica (lo scontro fra l’arcivescovo Grosolano e i sostenitori di Liprando) e della lotta fra papato e impero, </w:t>
      </w:r>
      <w:r w:rsidR="003C05CD" w:rsidRPr="00F15541">
        <w:rPr>
          <w:rFonts w:ascii="Times New Roman" w:hAnsi="Times New Roman" w:cs="Times New Roman"/>
          <w:sz w:val="24"/>
          <w:szCs w:val="24"/>
        </w:rPr>
        <w:t>con una difficile stabilizzazione – poi negata dallo scontro con l’impero e la distruzione del 1162 – che rende meno appetibili i cantieri ambrosiani per l’organizzazione lacuale. Certo, sono vicende grandi e complesse: ma si spera che le due opere analizzate spingano a nuove e feconde indagini.</w:t>
      </w:r>
      <w:r w:rsidR="00504718" w:rsidRPr="00F15541">
        <w:rPr>
          <w:rFonts w:ascii="Times New Roman" w:hAnsi="Times New Roman" w:cs="Times New Roman"/>
          <w:sz w:val="24"/>
          <w:szCs w:val="24"/>
        </w:rPr>
        <w:t xml:space="preserve"> </w:t>
      </w:r>
    </w:p>
    <w:p w:rsidR="00F15541" w:rsidRDefault="00F15541" w:rsidP="00F15541">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37454">
        <w:rPr>
          <w:rFonts w:ascii="Times New Roman" w:hAnsi="Times New Roman" w:cs="Times New Roman"/>
          <w:sz w:val="24"/>
          <w:szCs w:val="24"/>
        </w:rPr>
        <w:t>XXXXXXX</w:t>
      </w:r>
    </w:p>
    <w:p w:rsidR="00F15541" w:rsidRDefault="00F15541" w:rsidP="00F15541">
      <w:pPr>
        <w:spacing w:after="36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37454">
        <w:rPr>
          <w:rFonts w:ascii="Times New Roman" w:hAnsi="Times New Roman" w:cs="Times New Roman"/>
          <w:sz w:val="20"/>
          <w:szCs w:val="20"/>
        </w:rPr>
        <w:t>XXXXXXXXXXXXXX</w:t>
      </w:r>
    </w:p>
    <w:p w:rsidR="00F27780" w:rsidRDefault="00F27780" w:rsidP="00F15541">
      <w:pPr>
        <w:spacing w:after="360"/>
        <w:jc w:val="both"/>
        <w:rPr>
          <w:rFonts w:ascii="Times New Roman" w:hAnsi="Times New Roman" w:cs="Times New Roman"/>
          <w:sz w:val="20"/>
          <w:szCs w:val="20"/>
        </w:rPr>
      </w:pPr>
    </w:p>
    <w:p w:rsidR="00F27780" w:rsidRPr="00F27780" w:rsidRDefault="00F27780" w:rsidP="00F27780">
      <w:pPr>
        <w:spacing w:after="360"/>
        <w:rPr>
          <w:rFonts w:ascii="Times New Roman" w:hAnsi="Times New Roman" w:cs="Times New Roman"/>
        </w:rPr>
      </w:pPr>
      <w:r w:rsidRPr="00F27780">
        <w:rPr>
          <w:rFonts w:ascii="Times New Roman" w:hAnsi="Times New Roman" w:cs="Times New Roman"/>
        </w:rPr>
        <w:t>Bibliografia</w:t>
      </w:r>
    </w:p>
    <w:p w:rsidR="00F27780" w:rsidRPr="00F27780" w:rsidRDefault="00F27780" w:rsidP="00F27780">
      <w:pPr>
        <w:rPr>
          <w:rFonts w:ascii="Times New Roman" w:hAnsi="Times New Roman" w:cs="Times New Roman"/>
        </w:rPr>
      </w:pPr>
      <w:r w:rsidRPr="00F27780">
        <w:rPr>
          <w:rFonts w:ascii="Times New Roman" w:hAnsi="Times New Roman" w:cs="Times New Roman"/>
        </w:rPr>
        <w:lastRenderedPageBreak/>
        <w:t xml:space="preserve">Armando, Silvia, 2010, </w:t>
      </w:r>
      <w:r w:rsidRPr="00F27780">
        <w:rPr>
          <w:rFonts w:ascii="Times New Roman" w:hAnsi="Times New Roman" w:cs="Times New Roman"/>
          <w:i/>
        </w:rPr>
        <w:t>Avori “arabo-siculi” nel Tesoro della Cappella Palatina di Palermo. La tecnica, la classificazione, le botteghe</w:t>
      </w:r>
      <w:r w:rsidRPr="00F27780">
        <w:rPr>
          <w:rFonts w:ascii="Times New Roman" w:hAnsi="Times New Roman" w:cs="Times New Roman"/>
        </w:rPr>
        <w:t xml:space="preserve">, in </w:t>
      </w:r>
      <w:r w:rsidRPr="00F27780">
        <w:rPr>
          <w:rFonts w:ascii="Times New Roman" w:hAnsi="Times New Roman" w:cs="Times New Roman"/>
          <w:i/>
        </w:rPr>
        <w:t>Medioevo: le officine</w:t>
      </w:r>
      <w:r w:rsidRPr="00F27780">
        <w:rPr>
          <w:rFonts w:ascii="Times New Roman" w:hAnsi="Times New Roman" w:cs="Times New Roman"/>
        </w:rPr>
        <w:t>, atti del convegno internazionale di studi AISAME, a cura di Arturo Carlo Quintavalle, Parma 22-27 settembre 2009, Milano, Electa, 2010, pp. 169-178.</w:t>
      </w:r>
    </w:p>
    <w:p w:rsidR="00F27780" w:rsidRPr="00F27780" w:rsidRDefault="00F27780" w:rsidP="00F27780">
      <w:pPr>
        <w:rPr>
          <w:rFonts w:ascii="Times New Roman" w:hAnsi="Times New Roman" w:cs="Times New Roman"/>
          <w:lang w:val="en-US"/>
        </w:rPr>
      </w:pPr>
      <w:r w:rsidRPr="00F27780">
        <w:rPr>
          <w:rFonts w:ascii="Times New Roman" w:hAnsi="Times New Roman" w:cs="Times New Roman"/>
          <w:lang w:val="en-US"/>
        </w:rPr>
        <w:t xml:space="preserve">Armando, Silvia, 2017, </w:t>
      </w:r>
      <w:r w:rsidRPr="00F27780">
        <w:rPr>
          <w:rFonts w:ascii="Times New Roman" w:hAnsi="Times New Roman" w:cs="Times New Roman"/>
          <w:i/>
          <w:lang w:val="en-US"/>
        </w:rPr>
        <w:t>Caskets Inside Out. Revisting the Classification of “Siculo-Arabic” Ivories</w:t>
      </w:r>
      <w:r w:rsidRPr="00F27780">
        <w:rPr>
          <w:rFonts w:ascii="Times New Roman" w:hAnsi="Times New Roman" w:cs="Times New Roman"/>
          <w:lang w:val="en-US"/>
        </w:rPr>
        <w:t>, «Journal of Territorial and Maritime Studies», 4/1-2, pp. 51-145.</w:t>
      </w:r>
    </w:p>
    <w:p w:rsidR="00F27780" w:rsidRPr="00F27780" w:rsidRDefault="00F27780" w:rsidP="00F27780">
      <w:pPr>
        <w:rPr>
          <w:rFonts w:ascii="Times New Roman" w:hAnsi="Times New Roman" w:cs="Times New Roman"/>
        </w:rPr>
      </w:pPr>
      <w:r w:rsidRPr="00F27780">
        <w:rPr>
          <w:rFonts w:ascii="Times New Roman" w:hAnsi="Times New Roman" w:cs="Times New Roman"/>
          <w:i/>
        </w:rPr>
        <w:t>Arti suntuarie nella collezione Gualino della Galleria Sabauda: oreficerie e avori dall’Antichità all’età moderna</w:t>
      </w:r>
      <w:r w:rsidRPr="00F27780">
        <w:rPr>
          <w:rFonts w:ascii="Times New Roman" w:hAnsi="Times New Roman" w:cs="Times New Roman"/>
        </w:rPr>
        <w:t xml:space="preserve">, 2017, a cura di Anna Maria Bava, Giorgio Careddu, Fabrizio Crivello, Savigliano, L’Artistica Editrice. </w:t>
      </w:r>
    </w:p>
    <w:p w:rsidR="00F27780" w:rsidRPr="00F27780" w:rsidRDefault="00F27780" w:rsidP="00F27780">
      <w:pPr>
        <w:rPr>
          <w:rFonts w:ascii="Times New Roman" w:hAnsi="Times New Roman" w:cs="Times New Roman"/>
        </w:rPr>
      </w:pPr>
      <w:r w:rsidRPr="00F27780">
        <w:rPr>
          <w:rFonts w:ascii="Times New Roman" w:hAnsi="Times New Roman" w:cs="Times New Roman"/>
        </w:rPr>
        <w:t xml:space="preserve">Canal, Jordi, 2018, </w:t>
      </w:r>
      <w:r w:rsidRPr="00F27780">
        <w:rPr>
          <w:rFonts w:ascii="Times New Roman" w:hAnsi="Times New Roman" w:cs="Times New Roman"/>
          <w:i/>
        </w:rPr>
        <w:t>Storia minima della Catalogna</w:t>
      </w:r>
      <w:r w:rsidRPr="00F27780">
        <w:rPr>
          <w:rFonts w:ascii="Times New Roman" w:hAnsi="Times New Roman" w:cs="Times New Roman"/>
        </w:rPr>
        <w:t>, Roma, Viella.</w:t>
      </w:r>
    </w:p>
    <w:p w:rsidR="00F27780" w:rsidRPr="00F27780" w:rsidRDefault="00F27780" w:rsidP="00F27780">
      <w:pPr>
        <w:rPr>
          <w:rFonts w:ascii="Times New Roman" w:hAnsi="Times New Roman" w:cs="Times New Roman"/>
          <w:lang w:val="en-US"/>
        </w:rPr>
      </w:pPr>
      <w:r w:rsidRPr="00F27780">
        <w:rPr>
          <w:rFonts w:ascii="Times New Roman" w:hAnsi="Times New Roman" w:cs="Times New Roman"/>
          <w:lang w:val="en-US"/>
        </w:rPr>
        <w:t xml:space="preserve">Castiñeiras González, Manuel Antonio, 2018, </w:t>
      </w:r>
      <w:r w:rsidRPr="00F27780">
        <w:rPr>
          <w:rFonts w:ascii="Times New Roman" w:hAnsi="Times New Roman" w:cs="Times New Roman"/>
          <w:i/>
          <w:lang w:val="en-US"/>
        </w:rPr>
        <w:t>Patrons, institutions and public in the making of Catalan Romanesque art during the Comital period (1000-1137)</w:t>
      </w:r>
      <w:r w:rsidRPr="00F27780">
        <w:rPr>
          <w:rFonts w:ascii="Times New Roman" w:hAnsi="Times New Roman" w:cs="Times New Roman"/>
          <w:lang w:val="en-US"/>
        </w:rPr>
        <w:t xml:space="preserve">, in  </w:t>
      </w:r>
      <w:r w:rsidRPr="00F27780">
        <w:rPr>
          <w:rFonts w:ascii="Times New Roman" w:hAnsi="Times New Roman" w:cs="Times New Roman"/>
          <w:i/>
          <w:lang w:val="en-US"/>
        </w:rPr>
        <w:t>Romanesque patrons and processes: design and instrumentality in the art and architecture of Romanesque Europe</w:t>
      </w:r>
      <w:r w:rsidRPr="00F27780">
        <w:rPr>
          <w:rFonts w:ascii="Times New Roman" w:hAnsi="Times New Roman" w:cs="Times New Roman"/>
          <w:lang w:val="en-US"/>
        </w:rPr>
        <w:t>, a cura di Jordi Camps i Sòria, London – New York, Routledge, Taylor &amp; Francis Group,  2018, pp. 143-158.</w:t>
      </w:r>
    </w:p>
    <w:p w:rsidR="00F27780" w:rsidRPr="00F27780" w:rsidRDefault="00F27780" w:rsidP="00F27780">
      <w:pPr>
        <w:rPr>
          <w:rFonts w:ascii="Times New Roman" w:hAnsi="Times New Roman" w:cs="Times New Roman"/>
        </w:rPr>
      </w:pPr>
      <w:r w:rsidRPr="00F27780">
        <w:rPr>
          <w:rFonts w:ascii="Times New Roman" w:hAnsi="Times New Roman" w:cs="Times New Roman"/>
        </w:rPr>
        <w:t xml:space="preserve">Distefano, Giampaolo, 2011, </w:t>
      </w:r>
      <w:r w:rsidRPr="00F27780">
        <w:rPr>
          <w:rFonts w:ascii="Times New Roman" w:hAnsi="Times New Roman" w:cs="Times New Roman"/>
          <w:i/>
        </w:rPr>
        <w:t>Cofanetti settentrionali nella Sicilia medioevale</w:t>
      </w:r>
      <w:r w:rsidRPr="00F27780">
        <w:rPr>
          <w:rFonts w:ascii="Times New Roman" w:hAnsi="Times New Roman" w:cs="Times New Roman"/>
        </w:rPr>
        <w:t>, «Valori tattili», 0, pp. 26-39.</w:t>
      </w:r>
    </w:p>
    <w:p w:rsidR="00F27780" w:rsidRPr="00F27780" w:rsidRDefault="00F27780" w:rsidP="00F27780">
      <w:pPr>
        <w:rPr>
          <w:rFonts w:ascii="Times New Roman" w:hAnsi="Times New Roman" w:cs="Times New Roman"/>
        </w:rPr>
      </w:pPr>
      <w:r w:rsidRPr="00F27780">
        <w:rPr>
          <w:rFonts w:ascii="Times New Roman" w:hAnsi="Times New Roman" w:cs="Times New Roman"/>
        </w:rPr>
        <w:t xml:space="preserve">Distefano, Giampaolo, 2016, </w:t>
      </w:r>
      <w:r w:rsidRPr="00F27780">
        <w:rPr>
          <w:rFonts w:ascii="Times New Roman" w:hAnsi="Times New Roman" w:cs="Times New Roman"/>
          <w:i/>
        </w:rPr>
        <w:t>Le officine arabo-sicule</w:t>
      </w:r>
      <w:r w:rsidRPr="00F27780">
        <w:rPr>
          <w:rFonts w:ascii="Times New Roman" w:hAnsi="Times New Roman" w:cs="Times New Roman"/>
        </w:rPr>
        <w:t xml:space="preserve">, in </w:t>
      </w:r>
      <w:r w:rsidRPr="00F27780">
        <w:rPr>
          <w:rFonts w:ascii="Times New Roman" w:hAnsi="Times New Roman" w:cs="Times New Roman"/>
          <w:i/>
        </w:rPr>
        <w:t>Collezioni del Museo Civico d’Arte Antica di Torino. Avori medievali</w:t>
      </w:r>
      <w:r w:rsidRPr="00F27780">
        <w:rPr>
          <w:rFonts w:ascii="Times New Roman" w:hAnsi="Times New Roman" w:cs="Times New Roman"/>
        </w:rPr>
        <w:t>, a cura di Simonetta Castronovo, Fabrizio Crivello, Michele Tomasi, Savigliano, L’Artistica Editrice, pp. 69-93.</w:t>
      </w:r>
    </w:p>
    <w:p w:rsidR="00F27780" w:rsidRPr="00F27780" w:rsidRDefault="00F27780" w:rsidP="00F27780">
      <w:pPr>
        <w:rPr>
          <w:rFonts w:ascii="Times New Roman" w:hAnsi="Times New Roman" w:cs="Times New Roman"/>
        </w:rPr>
      </w:pPr>
      <w:r w:rsidRPr="00F27780">
        <w:rPr>
          <w:rFonts w:ascii="Times New Roman" w:hAnsi="Times New Roman" w:cs="Times New Roman"/>
        </w:rPr>
        <w:t xml:space="preserve">Fidelio, Franco, 1998, </w:t>
      </w:r>
      <w:r w:rsidRPr="00F27780">
        <w:rPr>
          <w:rFonts w:ascii="Times New Roman" w:hAnsi="Times New Roman" w:cs="Times New Roman"/>
          <w:i/>
        </w:rPr>
        <w:t>Il castello di Lombardia: storia, restauro e progetto</w:t>
      </w:r>
      <w:r w:rsidRPr="00F27780">
        <w:rPr>
          <w:rFonts w:ascii="Times New Roman" w:hAnsi="Times New Roman" w:cs="Times New Roman"/>
        </w:rPr>
        <w:t xml:space="preserve">, in </w:t>
      </w:r>
      <w:r w:rsidRPr="00F27780">
        <w:rPr>
          <w:rFonts w:ascii="Times New Roman" w:hAnsi="Times New Roman" w:cs="Times New Roman"/>
          <w:i/>
        </w:rPr>
        <w:t>"Castra ipsa possunt et debent reparari": attività normativa e prassi politica di Federico</w:t>
      </w:r>
      <w:r w:rsidRPr="00F27780">
        <w:rPr>
          <w:rFonts w:ascii="Times New Roman" w:hAnsi="Times New Roman" w:cs="Times New Roman"/>
        </w:rPr>
        <w:t xml:space="preserve">, in </w:t>
      </w:r>
      <w:r w:rsidRPr="00F27780">
        <w:rPr>
          <w:rFonts w:ascii="Times New Roman" w:hAnsi="Times New Roman" w:cs="Times New Roman"/>
          <w:i/>
        </w:rPr>
        <w:t>Tabulae del Centro Studi Federiciani</w:t>
      </w:r>
      <w:r w:rsidRPr="00F27780">
        <w:rPr>
          <w:rFonts w:ascii="Times New Roman" w:hAnsi="Times New Roman" w:cs="Times New Roman"/>
        </w:rPr>
        <w:t xml:space="preserve">, a cura di Cosimo Damiano Fonseca, 13/14, pp. 763-776. </w:t>
      </w:r>
    </w:p>
    <w:p w:rsidR="00F27780" w:rsidRPr="00F27780" w:rsidRDefault="00F27780" w:rsidP="00F27780">
      <w:pPr>
        <w:spacing w:after="0"/>
        <w:rPr>
          <w:rFonts w:ascii="Times New Roman" w:hAnsi="Times New Roman" w:cs="Times New Roman"/>
        </w:rPr>
      </w:pPr>
      <w:r w:rsidRPr="00F27780">
        <w:rPr>
          <w:rFonts w:ascii="Times New Roman" w:hAnsi="Times New Roman" w:cs="Times New Roman"/>
        </w:rPr>
        <w:t xml:space="preserve">Galán y Galindo, Angel, 2005, </w:t>
      </w:r>
      <w:r w:rsidRPr="00F27780">
        <w:rPr>
          <w:rFonts w:ascii="Times New Roman" w:hAnsi="Times New Roman" w:cs="Times New Roman"/>
          <w:i/>
        </w:rPr>
        <w:t>Marifles medievales del Islam</w:t>
      </w:r>
      <w:r w:rsidRPr="00F27780">
        <w:rPr>
          <w:rFonts w:ascii="Times New Roman" w:hAnsi="Times New Roman" w:cs="Times New Roman"/>
        </w:rPr>
        <w:t>, Córdoba, Publicaciones Obra Social y Cultural Cajasur.</w:t>
      </w:r>
      <w:r w:rsidRPr="00F27780">
        <w:rPr>
          <w:rFonts w:ascii="Times New Roman" w:hAnsi="Times New Roman" w:cs="Times New Roman"/>
        </w:rPr>
        <w:br/>
      </w:r>
    </w:p>
    <w:p w:rsidR="00F27780" w:rsidRPr="00F27780" w:rsidRDefault="00F27780" w:rsidP="00F27780">
      <w:pPr>
        <w:rPr>
          <w:rFonts w:ascii="Times New Roman" w:hAnsi="Times New Roman" w:cs="Times New Roman"/>
        </w:rPr>
      </w:pPr>
      <w:r w:rsidRPr="00F27780">
        <w:rPr>
          <w:rFonts w:ascii="Times New Roman" w:hAnsi="Times New Roman" w:cs="Times New Roman"/>
          <w:i/>
        </w:rPr>
        <w:t>Gli avori del Museo Nazionale del Bargello</w:t>
      </w:r>
      <w:r w:rsidRPr="00F27780">
        <w:rPr>
          <w:rFonts w:ascii="Times New Roman" w:hAnsi="Times New Roman" w:cs="Times New Roman"/>
        </w:rPr>
        <w:t>, 2017, a cura di Ilaria Ciseri, Milano, Officina libraria.</w:t>
      </w:r>
      <w:r w:rsidRPr="00F27780">
        <w:rPr>
          <w:rFonts w:ascii="Times New Roman" w:hAnsi="Times New Roman" w:cs="Times New Roman"/>
        </w:rPr>
        <w:tab/>
      </w:r>
    </w:p>
    <w:p w:rsidR="00F27780" w:rsidRPr="00F27780" w:rsidRDefault="00F27780" w:rsidP="00F27780">
      <w:pPr>
        <w:rPr>
          <w:rFonts w:ascii="Times New Roman" w:hAnsi="Times New Roman" w:cs="Times New Roman"/>
          <w:lang w:val="en-US"/>
        </w:rPr>
      </w:pPr>
      <w:r w:rsidRPr="00F27780">
        <w:rPr>
          <w:rFonts w:ascii="Times New Roman" w:hAnsi="Times New Roman" w:cs="Times New Roman"/>
          <w:lang w:val="en-US"/>
        </w:rPr>
        <w:t xml:space="preserve">Ismailova, Olga, 2017, </w:t>
      </w:r>
      <w:r w:rsidRPr="00F27780">
        <w:rPr>
          <w:rFonts w:ascii="Times New Roman" w:hAnsi="Times New Roman" w:cs="Times New Roman"/>
          <w:i/>
          <w:lang w:val="en-US"/>
        </w:rPr>
        <w:t>Sicilian domed churches of the 11th-12th centuries: the architecture of Valdemone</w:t>
      </w:r>
      <w:r w:rsidRPr="00F27780">
        <w:rPr>
          <w:rFonts w:ascii="Times New Roman" w:hAnsi="Times New Roman" w:cs="Times New Roman"/>
          <w:lang w:val="en-US"/>
        </w:rPr>
        <w:t xml:space="preserve">, «Sbornik naučnych statej», 7, pp. 329-335. </w:t>
      </w:r>
    </w:p>
    <w:p w:rsidR="00F27780" w:rsidRPr="00F27780" w:rsidRDefault="00F27780" w:rsidP="00F27780">
      <w:pPr>
        <w:rPr>
          <w:rFonts w:ascii="Times New Roman" w:hAnsi="Times New Roman" w:cs="Times New Roman"/>
        </w:rPr>
      </w:pPr>
      <w:r w:rsidRPr="00F27780">
        <w:rPr>
          <w:rFonts w:ascii="Times New Roman" w:hAnsi="Times New Roman" w:cs="Times New Roman"/>
        </w:rPr>
        <w:t xml:space="preserve">Provero, Luigi 1992, </w:t>
      </w:r>
      <w:r w:rsidRPr="00F27780">
        <w:rPr>
          <w:rFonts w:ascii="Times New Roman" w:hAnsi="Times New Roman" w:cs="Times New Roman"/>
          <w:i/>
        </w:rPr>
        <w:t>Dai marchesi del Vasto ai primi marchesi di Saluzzo. Sviluppi signorili entro quadri pubblici (secoli XI – XII)</w:t>
      </w:r>
      <w:r w:rsidRPr="00F27780">
        <w:rPr>
          <w:rFonts w:ascii="Times New Roman" w:hAnsi="Times New Roman" w:cs="Times New Roman"/>
        </w:rPr>
        <w:t>, Deputazione Subalpina di Storia Patria CCIX, Torino, Palazzo Carignano, 1992.</w:t>
      </w:r>
    </w:p>
    <w:p w:rsidR="00F27780" w:rsidRPr="00F27780" w:rsidRDefault="00F27780" w:rsidP="00F27780">
      <w:pPr>
        <w:rPr>
          <w:rFonts w:ascii="Times New Roman" w:hAnsi="Times New Roman" w:cs="Times New Roman"/>
        </w:rPr>
      </w:pPr>
      <w:r w:rsidRPr="00F27780">
        <w:rPr>
          <w:rFonts w:ascii="Times New Roman" w:hAnsi="Times New Roman" w:cs="Times New Roman"/>
        </w:rPr>
        <w:t xml:space="preserve">Quasimodo, Francesca, 2008, </w:t>
      </w:r>
      <w:r w:rsidRPr="00F27780">
        <w:rPr>
          <w:rFonts w:ascii="Times New Roman" w:hAnsi="Times New Roman" w:cs="Times New Roman"/>
          <w:i/>
        </w:rPr>
        <w:t>La visione del mondo nella pittura romanica saluzzese</w:t>
      </w:r>
      <w:r w:rsidRPr="00F27780">
        <w:rPr>
          <w:rFonts w:ascii="Times New Roman" w:hAnsi="Times New Roman" w:cs="Times New Roman"/>
        </w:rPr>
        <w:t xml:space="preserve">, in </w:t>
      </w:r>
      <w:r w:rsidRPr="00F27780">
        <w:rPr>
          <w:rFonts w:ascii="Times New Roman" w:hAnsi="Times New Roman" w:cs="Times New Roman"/>
          <w:i/>
        </w:rPr>
        <w:t>Arte nel territorio della diocesi di Saluzzo</w:t>
      </w:r>
      <w:r w:rsidRPr="00F27780">
        <w:rPr>
          <w:rFonts w:ascii="Times New Roman" w:hAnsi="Times New Roman" w:cs="Times New Roman"/>
        </w:rPr>
        <w:t>, a cura di Romano Allemano, Sonia Damiano, Giovanna Galante Garrone, Giorgio Olivero, Savigliano, L’Artistica Editrice, pp. 121-129.</w:t>
      </w:r>
    </w:p>
    <w:p w:rsidR="00F27780" w:rsidRPr="00F27780" w:rsidRDefault="00F27780" w:rsidP="00F27780">
      <w:pPr>
        <w:rPr>
          <w:rFonts w:ascii="Times New Roman" w:hAnsi="Times New Roman" w:cs="Times New Roman"/>
        </w:rPr>
      </w:pPr>
      <w:r w:rsidRPr="00F27780">
        <w:rPr>
          <w:rFonts w:ascii="Times New Roman" w:hAnsi="Times New Roman" w:cs="Times New Roman"/>
        </w:rPr>
        <w:t xml:space="preserve">Tranchina, Antonino, 2016, </w:t>
      </w:r>
      <w:r w:rsidRPr="00F27780">
        <w:rPr>
          <w:rFonts w:ascii="Times New Roman" w:hAnsi="Times New Roman" w:cs="Times New Roman"/>
          <w:i/>
        </w:rPr>
        <w:t>L’igumeno Theostíriktos e il "franco" Girardo ai Ss. Pietro e Paolo di Agrò</w:t>
      </w:r>
      <w:r w:rsidRPr="00F27780">
        <w:rPr>
          <w:rFonts w:ascii="Times New Roman" w:hAnsi="Times New Roman" w:cs="Times New Roman"/>
        </w:rPr>
        <w:t xml:space="preserve">, «Arte medievale», s. 4/6, pp. 61-68.  </w:t>
      </w:r>
    </w:p>
    <w:p w:rsidR="00F27780" w:rsidRPr="00F15541" w:rsidRDefault="00F27780" w:rsidP="00F15541">
      <w:pPr>
        <w:spacing w:after="360"/>
        <w:jc w:val="both"/>
        <w:rPr>
          <w:rFonts w:ascii="Times New Roman" w:hAnsi="Times New Roman" w:cs="Times New Roman"/>
          <w:sz w:val="20"/>
          <w:szCs w:val="20"/>
        </w:rPr>
      </w:pPr>
    </w:p>
    <w:sectPr w:rsidR="00F27780" w:rsidRPr="00F15541" w:rsidSect="00835A63">
      <w:endnotePr>
        <w:numFmt w:val="decimal"/>
      </w:endnotePr>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A3E" w:rsidRDefault="00925A3E" w:rsidP="001B7B04">
      <w:pPr>
        <w:spacing w:after="0" w:line="240" w:lineRule="auto"/>
      </w:pPr>
      <w:r>
        <w:separator/>
      </w:r>
    </w:p>
  </w:endnote>
  <w:endnote w:type="continuationSeparator" w:id="0">
    <w:p w:rsidR="00925A3E" w:rsidRDefault="00925A3E" w:rsidP="001B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A3E" w:rsidRDefault="00925A3E" w:rsidP="001B7B04">
      <w:pPr>
        <w:spacing w:after="0" w:line="240" w:lineRule="auto"/>
      </w:pPr>
      <w:r>
        <w:separator/>
      </w:r>
    </w:p>
  </w:footnote>
  <w:footnote w:type="continuationSeparator" w:id="0">
    <w:p w:rsidR="00925A3E" w:rsidRDefault="00925A3E" w:rsidP="001B7B04">
      <w:pPr>
        <w:spacing w:after="0" w:line="240" w:lineRule="auto"/>
      </w:pPr>
      <w:r>
        <w:continuationSeparator/>
      </w:r>
    </w:p>
  </w:footnote>
  <w:footnote w:id="1">
    <w:p w:rsidR="002B4973" w:rsidRPr="002B4973" w:rsidRDefault="002B4973" w:rsidP="002B4973">
      <w:pPr>
        <w:pStyle w:val="Testonotaapidipagina"/>
        <w:ind w:firstLine="567"/>
        <w:jc w:val="both"/>
        <w:rPr>
          <w:rFonts w:ascii="Times New Roman" w:hAnsi="Times New Roman" w:cs="Times New Roman"/>
        </w:rPr>
      </w:pPr>
      <w:r>
        <w:rPr>
          <w:rStyle w:val="Rimandonotaapidipagina"/>
        </w:rPr>
        <w:footnoteRef/>
      </w:r>
      <w:r>
        <w:t xml:space="preserve"> </w:t>
      </w:r>
      <w:r w:rsidRPr="002B4973">
        <w:rPr>
          <w:rFonts w:ascii="Times New Roman" w:hAnsi="Times New Roman" w:cs="Times New Roman"/>
        </w:rPr>
        <w:t xml:space="preserve">Un altro lacerto (testa di </w:t>
      </w:r>
      <w:r w:rsidRPr="002B4973">
        <w:rPr>
          <w:rFonts w:ascii="Times New Roman" w:hAnsi="Times New Roman" w:cs="Times New Roman"/>
          <w:i/>
        </w:rPr>
        <w:t>Cristo</w:t>
      </w:r>
      <w:r w:rsidRPr="002B4973">
        <w:rPr>
          <w:rFonts w:ascii="Times New Roman" w:hAnsi="Times New Roman" w:cs="Times New Roman"/>
        </w:rPr>
        <w:t>) è sulla facciata della cappella di villa Roggiery (che occupa il sito dell’antico monastero); altri risultano dispersi.</w:t>
      </w:r>
    </w:p>
  </w:footnote>
  <w:footnote w:id="2">
    <w:p w:rsidR="002B4973" w:rsidRPr="002B4973" w:rsidRDefault="002B4973" w:rsidP="002B4973">
      <w:pPr>
        <w:pStyle w:val="Testonotaapidipagina"/>
        <w:ind w:firstLine="567"/>
        <w:jc w:val="both"/>
        <w:rPr>
          <w:rFonts w:ascii="Times New Roman" w:hAnsi="Times New Roman" w:cs="Times New Roman"/>
        </w:rPr>
      </w:pPr>
      <w:r w:rsidRPr="002B4973">
        <w:rPr>
          <w:rStyle w:val="Rimandonotaapidipagina"/>
          <w:rFonts w:ascii="Times New Roman" w:hAnsi="Times New Roman" w:cs="Times New Roman"/>
        </w:rPr>
        <w:footnoteRef/>
      </w:r>
      <w:r w:rsidRPr="002B4973">
        <w:rPr>
          <w:rFonts w:ascii="Times New Roman" w:hAnsi="Times New Roman" w:cs="Times New Roman"/>
        </w:rPr>
        <w:t xml:space="preserve"> Pare in effetti singolare come il formidabile argomento polemico dei maggiori legami con il resto d’Europa (a riprova di una peculiarità, ecumenica sì ma in modo radicalmente diverso da al-Andalus) venga sprecato alla ricerca di un’autoctonia artistica non sostenibile.</w:t>
      </w:r>
    </w:p>
  </w:footnote>
  <w:footnote w:id="3">
    <w:p w:rsidR="002B4973" w:rsidRPr="002B4973" w:rsidRDefault="002B4973" w:rsidP="002B4973">
      <w:pPr>
        <w:pStyle w:val="Testonotaapidipagina"/>
        <w:ind w:firstLine="567"/>
        <w:jc w:val="both"/>
        <w:rPr>
          <w:rFonts w:ascii="Times New Roman" w:hAnsi="Times New Roman" w:cs="Times New Roman"/>
        </w:rPr>
      </w:pPr>
      <w:r w:rsidRPr="002B4973">
        <w:rPr>
          <w:rStyle w:val="Rimandonotaapidipagina"/>
          <w:rFonts w:ascii="Times New Roman" w:hAnsi="Times New Roman" w:cs="Times New Roman"/>
        </w:rPr>
        <w:footnoteRef/>
      </w:r>
      <w:r w:rsidRPr="002B4973">
        <w:rPr>
          <w:rFonts w:ascii="Times New Roman" w:hAnsi="Times New Roman" w:cs="Times New Roman"/>
        </w:rPr>
        <w:t xml:space="preserve"> Anche se il corpo viene traslato forse nell’VIII secolo a Lisbona (ma il culto esplode con la traslazione in cattedrale nel 1173), la devozione aragonese rimane fortissima.</w:t>
      </w:r>
    </w:p>
  </w:footnote>
  <w:footnote w:id="4">
    <w:p w:rsidR="002B4973" w:rsidRPr="002B4973" w:rsidRDefault="002B4973" w:rsidP="002B4973">
      <w:pPr>
        <w:pStyle w:val="Testonotaapidipagina"/>
        <w:ind w:firstLine="567"/>
        <w:jc w:val="both"/>
        <w:rPr>
          <w:rFonts w:ascii="Times New Roman" w:hAnsi="Times New Roman" w:cs="Times New Roman"/>
        </w:rPr>
      </w:pPr>
      <w:r w:rsidRPr="002B4973">
        <w:rPr>
          <w:rStyle w:val="Rimandonotaapidipagina"/>
          <w:rFonts w:ascii="Times New Roman" w:hAnsi="Times New Roman" w:cs="Times New Roman"/>
        </w:rPr>
        <w:footnoteRef/>
      </w:r>
      <w:r w:rsidRPr="002B4973">
        <w:rPr>
          <w:rFonts w:ascii="Times New Roman" w:hAnsi="Times New Roman" w:cs="Times New Roman"/>
        </w:rPr>
        <w:t xml:space="preserve"> </w:t>
      </w:r>
      <w:r w:rsidR="00CD385D">
        <w:rPr>
          <w:rFonts w:ascii="Times New Roman" w:hAnsi="Times New Roman" w:cs="Times New Roman"/>
        </w:rPr>
        <w:t>L</w:t>
      </w:r>
      <w:r w:rsidRPr="002B4973">
        <w:rPr>
          <w:rFonts w:ascii="Times New Roman" w:hAnsi="Times New Roman" w:cs="Times New Roman"/>
        </w:rPr>
        <w:t xml:space="preserve">’opera </w:t>
      </w:r>
      <w:r w:rsidR="00CD385D">
        <w:rPr>
          <w:rFonts w:ascii="Times New Roman" w:hAnsi="Times New Roman" w:cs="Times New Roman"/>
        </w:rPr>
        <w:t xml:space="preserve">è catalogata </w:t>
      </w:r>
      <w:r w:rsidRPr="002B4973">
        <w:rPr>
          <w:rFonts w:ascii="Times New Roman" w:hAnsi="Times New Roman" w:cs="Times New Roman"/>
        </w:rPr>
        <w:t>in scheda OA n. 0303268577 di A. Spiriti - L. Facchin, campagna beni ex-San Dionigi, pubblicata su Sigecweb.</w:t>
      </w:r>
    </w:p>
  </w:footnote>
  <w:footnote w:id="5">
    <w:p w:rsidR="002B4973" w:rsidRPr="002B4973" w:rsidRDefault="002B4973" w:rsidP="002B4973">
      <w:pPr>
        <w:pStyle w:val="Testonotaapidipagina"/>
        <w:ind w:firstLine="567"/>
        <w:jc w:val="both"/>
        <w:rPr>
          <w:rFonts w:ascii="Times New Roman" w:hAnsi="Times New Roman" w:cs="Times New Roman"/>
        </w:rPr>
      </w:pPr>
      <w:r w:rsidRPr="002B4973">
        <w:rPr>
          <w:rStyle w:val="Rimandonotaapidipagina"/>
          <w:rFonts w:ascii="Times New Roman" w:hAnsi="Times New Roman" w:cs="Times New Roman"/>
        </w:rPr>
        <w:footnoteRef/>
      </w:r>
      <w:r w:rsidRPr="002B4973">
        <w:rPr>
          <w:rFonts w:ascii="Times New Roman" w:hAnsi="Times New Roman" w:cs="Times New Roman"/>
        </w:rPr>
        <w:t xml:space="preserve"> Sarebbe molto interessante sapere l’origine dell’architetto documentato per i restauri voluti da Theostíriktos di Taormina, Gerardo il Franco: davvero un francese (borgognone?) o un lombardo?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283"/>
  <w:characterSpacingControl w:val="doNotCompress"/>
  <w:footnotePr>
    <w:footnote w:id="-1"/>
    <w:footnote w:id="0"/>
  </w:footnotePr>
  <w:endnotePr>
    <w:numFmt w:val="decimal"/>
    <w:endnote w:id="-1"/>
    <w:endnote w:id="0"/>
  </w:endnotePr>
  <w:compat/>
  <w:rsids>
    <w:rsidRoot w:val="006E7FEC"/>
    <w:rsid w:val="000157EC"/>
    <w:rsid w:val="00041354"/>
    <w:rsid w:val="00061C1E"/>
    <w:rsid w:val="000B487C"/>
    <w:rsid w:val="00133809"/>
    <w:rsid w:val="00134CED"/>
    <w:rsid w:val="00177022"/>
    <w:rsid w:val="001825EE"/>
    <w:rsid w:val="001A60CD"/>
    <w:rsid w:val="001B7B04"/>
    <w:rsid w:val="0022061F"/>
    <w:rsid w:val="002A2142"/>
    <w:rsid w:val="002B4973"/>
    <w:rsid w:val="00327EF6"/>
    <w:rsid w:val="00395E6B"/>
    <w:rsid w:val="003A45BD"/>
    <w:rsid w:val="003C05CD"/>
    <w:rsid w:val="003D3625"/>
    <w:rsid w:val="00440943"/>
    <w:rsid w:val="00456CB8"/>
    <w:rsid w:val="00467E0A"/>
    <w:rsid w:val="00482AE6"/>
    <w:rsid w:val="004879EA"/>
    <w:rsid w:val="00504718"/>
    <w:rsid w:val="00581406"/>
    <w:rsid w:val="005F29FE"/>
    <w:rsid w:val="0063010B"/>
    <w:rsid w:val="00637454"/>
    <w:rsid w:val="00641E65"/>
    <w:rsid w:val="00651F58"/>
    <w:rsid w:val="00672025"/>
    <w:rsid w:val="006E01DA"/>
    <w:rsid w:val="006E7FEC"/>
    <w:rsid w:val="00715C9E"/>
    <w:rsid w:val="007346B6"/>
    <w:rsid w:val="00745E45"/>
    <w:rsid w:val="00747AF4"/>
    <w:rsid w:val="00752D24"/>
    <w:rsid w:val="007B7869"/>
    <w:rsid w:val="007C6AC1"/>
    <w:rsid w:val="007D4435"/>
    <w:rsid w:val="0082274B"/>
    <w:rsid w:val="00835A63"/>
    <w:rsid w:val="00895DF5"/>
    <w:rsid w:val="0089699F"/>
    <w:rsid w:val="008A3A25"/>
    <w:rsid w:val="008D010B"/>
    <w:rsid w:val="008D7C85"/>
    <w:rsid w:val="008E2D37"/>
    <w:rsid w:val="00925A3E"/>
    <w:rsid w:val="009518F6"/>
    <w:rsid w:val="00956F1B"/>
    <w:rsid w:val="00982EFB"/>
    <w:rsid w:val="00984485"/>
    <w:rsid w:val="009B3594"/>
    <w:rsid w:val="009F064A"/>
    <w:rsid w:val="00A051BD"/>
    <w:rsid w:val="00A16E2C"/>
    <w:rsid w:val="00A5327F"/>
    <w:rsid w:val="00A6150F"/>
    <w:rsid w:val="00AA52E6"/>
    <w:rsid w:val="00B0278C"/>
    <w:rsid w:val="00B31C32"/>
    <w:rsid w:val="00B77730"/>
    <w:rsid w:val="00C2556D"/>
    <w:rsid w:val="00CA73A6"/>
    <w:rsid w:val="00CB46B5"/>
    <w:rsid w:val="00CD385D"/>
    <w:rsid w:val="00CF08BC"/>
    <w:rsid w:val="00D01E2D"/>
    <w:rsid w:val="00D46725"/>
    <w:rsid w:val="00D928C3"/>
    <w:rsid w:val="00E54FE1"/>
    <w:rsid w:val="00F15541"/>
    <w:rsid w:val="00F16960"/>
    <w:rsid w:val="00F26589"/>
    <w:rsid w:val="00F27780"/>
    <w:rsid w:val="00F544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A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1B7B0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1B7B04"/>
    <w:rPr>
      <w:sz w:val="20"/>
      <w:szCs w:val="20"/>
    </w:rPr>
  </w:style>
  <w:style w:type="character" w:styleId="Rimandonotadichiusura">
    <w:name w:val="endnote reference"/>
    <w:basedOn w:val="Carpredefinitoparagrafo"/>
    <w:uiPriority w:val="99"/>
    <w:semiHidden/>
    <w:unhideWhenUsed/>
    <w:rsid w:val="001B7B04"/>
    <w:rPr>
      <w:vertAlign w:val="superscript"/>
    </w:rPr>
  </w:style>
  <w:style w:type="paragraph" w:styleId="Testonotaapidipagina">
    <w:name w:val="footnote text"/>
    <w:basedOn w:val="Normale"/>
    <w:link w:val="TestonotaapidipaginaCarattere"/>
    <w:uiPriority w:val="99"/>
    <w:semiHidden/>
    <w:unhideWhenUsed/>
    <w:rsid w:val="00061C1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61C1E"/>
    <w:rPr>
      <w:sz w:val="20"/>
      <w:szCs w:val="20"/>
    </w:rPr>
  </w:style>
  <w:style w:type="character" w:styleId="Rimandonotaapidipagina">
    <w:name w:val="footnote reference"/>
    <w:basedOn w:val="Carpredefinitoparagrafo"/>
    <w:uiPriority w:val="99"/>
    <w:semiHidden/>
    <w:unhideWhenUsed/>
    <w:rsid w:val="00061C1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38CBD-C118-427D-B349-3A64D398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2761</Words>
  <Characters>15739</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Roberta</cp:lastModifiedBy>
  <cp:revision>5</cp:revision>
  <dcterms:created xsi:type="dcterms:W3CDTF">2019-02-04T18:42:00Z</dcterms:created>
  <dcterms:modified xsi:type="dcterms:W3CDTF">2019-02-04T18:47:00Z</dcterms:modified>
</cp:coreProperties>
</file>