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0AF9D" w14:textId="77777777" w:rsidR="008E2A96" w:rsidRDefault="008E2A96" w:rsidP="00A03477">
      <w:pPr>
        <w:spacing w:line="360" w:lineRule="auto"/>
        <w:jc w:val="center"/>
        <w:rPr>
          <w:b/>
          <w:bCs/>
          <w:sz w:val="28"/>
          <w:szCs w:val="28"/>
        </w:rPr>
      </w:pPr>
    </w:p>
    <w:p w14:paraId="2EDE0269" w14:textId="77777777" w:rsidR="008E2A96" w:rsidRDefault="008E2A96" w:rsidP="00A03477">
      <w:pPr>
        <w:spacing w:line="360" w:lineRule="auto"/>
        <w:jc w:val="center"/>
        <w:rPr>
          <w:b/>
          <w:bCs/>
          <w:sz w:val="28"/>
          <w:szCs w:val="28"/>
        </w:rPr>
      </w:pPr>
    </w:p>
    <w:p w14:paraId="160F50F6" w14:textId="77777777" w:rsidR="008E2A96" w:rsidRDefault="008E2A96" w:rsidP="00A03477">
      <w:pPr>
        <w:spacing w:line="360" w:lineRule="auto"/>
        <w:jc w:val="center"/>
        <w:rPr>
          <w:b/>
          <w:bCs/>
          <w:sz w:val="28"/>
          <w:szCs w:val="28"/>
        </w:rPr>
      </w:pPr>
    </w:p>
    <w:p w14:paraId="64A1A689" w14:textId="77777777" w:rsidR="008E2A96" w:rsidRDefault="00513085" w:rsidP="00A03477">
      <w:pPr>
        <w:spacing w:line="360" w:lineRule="auto"/>
        <w:jc w:val="center"/>
        <w:rPr>
          <w:b/>
          <w:bCs/>
          <w:sz w:val="28"/>
          <w:szCs w:val="28"/>
        </w:rPr>
      </w:pPr>
      <w:r w:rsidRPr="008E2A96">
        <w:rPr>
          <w:b/>
          <w:bCs/>
          <w:sz w:val="28"/>
          <w:szCs w:val="28"/>
        </w:rPr>
        <w:t>Per un’edizione dei testi di Guilhem Ademar:</w:t>
      </w:r>
    </w:p>
    <w:p w14:paraId="287EC650" w14:textId="77777777" w:rsidR="00B35239" w:rsidRPr="008E2A96" w:rsidRDefault="00513085" w:rsidP="00A03477">
      <w:pPr>
        <w:spacing w:line="360" w:lineRule="auto"/>
        <w:jc w:val="center"/>
        <w:rPr>
          <w:b/>
          <w:bCs/>
          <w:sz w:val="28"/>
          <w:szCs w:val="28"/>
        </w:rPr>
      </w:pPr>
      <w:r w:rsidRPr="008E2A96">
        <w:rPr>
          <w:b/>
          <w:bCs/>
          <w:sz w:val="28"/>
          <w:szCs w:val="28"/>
        </w:rPr>
        <w:t>problemi attributivi</w:t>
      </w:r>
      <w:r w:rsidRPr="008E2A96">
        <w:rPr>
          <w:rStyle w:val="Rimandonotaapidipagina"/>
          <w:b/>
          <w:bCs/>
          <w:sz w:val="28"/>
          <w:szCs w:val="28"/>
        </w:rPr>
        <w:footnoteReference w:id="1"/>
      </w:r>
    </w:p>
    <w:p w14:paraId="228ABE29" w14:textId="77777777" w:rsidR="00B35239" w:rsidRDefault="00B35239">
      <w:pPr>
        <w:spacing w:line="360" w:lineRule="auto"/>
        <w:rPr>
          <w:b/>
          <w:bCs/>
        </w:rPr>
      </w:pPr>
    </w:p>
    <w:p w14:paraId="3FADEF3B" w14:textId="77777777" w:rsidR="008E2A96" w:rsidRDefault="008E2A96">
      <w:pPr>
        <w:spacing w:line="360" w:lineRule="auto"/>
        <w:rPr>
          <w:b/>
          <w:bCs/>
        </w:rPr>
      </w:pPr>
    </w:p>
    <w:p w14:paraId="0EBF7717" w14:textId="77777777" w:rsidR="008E2A96" w:rsidRDefault="008E2A96">
      <w:pPr>
        <w:spacing w:line="360" w:lineRule="auto"/>
        <w:rPr>
          <w:b/>
          <w:bCs/>
        </w:rPr>
      </w:pPr>
    </w:p>
    <w:p w14:paraId="624859DC" w14:textId="77777777" w:rsidR="008E2A96" w:rsidRDefault="008E2A96">
      <w:pPr>
        <w:spacing w:line="360" w:lineRule="auto"/>
        <w:rPr>
          <w:b/>
          <w:bCs/>
        </w:rPr>
      </w:pPr>
    </w:p>
    <w:p w14:paraId="0CAC4915" w14:textId="77777777" w:rsidR="008E2A96" w:rsidRDefault="008E2A96">
      <w:pPr>
        <w:spacing w:line="360" w:lineRule="auto"/>
        <w:rPr>
          <w:b/>
          <w:bCs/>
        </w:rPr>
      </w:pPr>
    </w:p>
    <w:p w14:paraId="487C5D48" w14:textId="77777777" w:rsidR="00255A85" w:rsidRPr="008E2A96" w:rsidRDefault="00255A85" w:rsidP="008E2A96">
      <w:pPr>
        <w:spacing w:line="288" w:lineRule="auto"/>
        <w:jc w:val="both"/>
        <w:rPr>
          <w:sz w:val="20"/>
          <w:szCs w:val="20"/>
        </w:rPr>
      </w:pPr>
      <w:r w:rsidRPr="008E2A96">
        <w:rPr>
          <w:sz w:val="20"/>
          <w:szCs w:val="20"/>
        </w:rPr>
        <w:t xml:space="preserve">ABSTRACT: Guilhem Ademar è pubblicato solo in Almqvist (1951) e in due tesi di dottorato: Cannavò 2008 e Andolfato nel 2014 che ha affrontato però solo marginalmente gli importanti aspetti attributivi. Su dodici componimenti ascritti a GlAdem in </w:t>
      </w:r>
      <w:r w:rsidRPr="008E2A96">
        <w:rPr>
          <w:i/>
          <w:sz w:val="20"/>
          <w:szCs w:val="20"/>
        </w:rPr>
        <w:t>BdT</w:t>
      </w:r>
      <w:r w:rsidRPr="008E2A96">
        <w:rPr>
          <w:sz w:val="20"/>
          <w:szCs w:val="20"/>
        </w:rPr>
        <w:t xml:space="preserve">, solo nove hanno attribuzione concorde. Altri otto gli sono dati da pochi codici (spesso da uno). Il presente lavoro si prefigge di individuare in maniera più precisa i testi da pubblicare in una futura edizione. Oltre ai nove unanimemente attribuiti a GlAdem, sono certo da pubblicare a suo nome anche gli altri tre ascrittigli dalla </w:t>
      </w:r>
      <w:r w:rsidRPr="008E2A96">
        <w:rPr>
          <w:i/>
          <w:sz w:val="20"/>
          <w:szCs w:val="20"/>
        </w:rPr>
        <w:t>BdT</w:t>
      </w:r>
      <w:r w:rsidRPr="008E2A96">
        <w:rPr>
          <w:sz w:val="20"/>
          <w:szCs w:val="20"/>
        </w:rPr>
        <w:t xml:space="preserve"> (202.8, 202.9 e 202.5).</w:t>
      </w:r>
    </w:p>
    <w:p w14:paraId="661364E7" w14:textId="77777777" w:rsidR="00255A85" w:rsidRPr="008E2A96" w:rsidRDefault="00255A85" w:rsidP="008E2A96">
      <w:pPr>
        <w:spacing w:line="288" w:lineRule="auto"/>
        <w:jc w:val="both"/>
        <w:rPr>
          <w:sz w:val="20"/>
          <w:szCs w:val="20"/>
        </w:rPr>
      </w:pPr>
      <w:r w:rsidRPr="008E2A96">
        <w:rPr>
          <w:sz w:val="20"/>
          <w:szCs w:val="20"/>
        </w:rPr>
        <w:t xml:space="preserve">Propongo di collocare in una sezione di “rime di dubbia attribuzione” </w:t>
      </w:r>
      <w:r w:rsidRPr="008E2A96">
        <w:rPr>
          <w:i/>
          <w:sz w:val="20"/>
          <w:szCs w:val="20"/>
        </w:rPr>
        <w:t xml:space="preserve">N’Ebles, chauzes en la meillor </w:t>
      </w:r>
      <w:r w:rsidRPr="008E2A96">
        <w:rPr>
          <w:sz w:val="20"/>
          <w:szCs w:val="20"/>
        </w:rPr>
        <w:t>(</w:t>
      </w:r>
      <w:r w:rsidRPr="008E2A96">
        <w:rPr>
          <w:i/>
          <w:sz w:val="20"/>
          <w:szCs w:val="20"/>
        </w:rPr>
        <w:t xml:space="preserve">BdT </w:t>
      </w:r>
      <w:r w:rsidRPr="008E2A96">
        <w:rPr>
          <w:sz w:val="20"/>
          <w:szCs w:val="20"/>
        </w:rPr>
        <w:t xml:space="preserve">218.1 = </w:t>
      </w:r>
      <w:r w:rsidRPr="008E2A96">
        <w:rPr>
          <w:i/>
          <w:sz w:val="20"/>
          <w:szCs w:val="20"/>
        </w:rPr>
        <w:t xml:space="preserve">BdT </w:t>
      </w:r>
      <w:r w:rsidRPr="008E2A96">
        <w:rPr>
          <w:sz w:val="20"/>
          <w:szCs w:val="20"/>
        </w:rPr>
        <w:t xml:space="preserve">128.1), </w:t>
      </w:r>
      <w:r w:rsidRPr="008E2A96">
        <w:rPr>
          <w:i/>
          <w:sz w:val="20"/>
          <w:szCs w:val="20"/>
        </w:rPr>
        <w:t xml:space="preserve">Pois vei que∙l temps s’aserena </w:t>
      </w:r>
      <w:r w:rsidRPr="008E2A96">
        <w:rPr>
          <w:sz w:val="20"/>
          <w:szCs w:val="20"/>
        </w:rPr>
        <w:t>(</w:t>
      </w:r>
      <w:r w:rsidRPr="008E2A96">
        <w:rPr>
          <w:i/>
          <w:sz w:val="20"/>
          <w:szCs w:val="20"/>
        </w:rPr>
        <w:t>BdT</w:t>
      </w:r>
      <w:r w:rsidRPr="008E2A96">
        <w:rPr>
          <w:sz w:val="20"/>
          <w:szCs w:val="20"/>
        </w:rPr>
        <w:t xml:space="preserve"> 281.7) e </w:t>
      </w:r>
      <w:r w:rsidRPr="008E2A96">
        <w:rPr>
          <w:i/>
          <w:sz w:val="20"/>
          <w:szCs w:val="20"/>
        </w:rPr>
        <w:t xml:space="preserve">Mout chantera de ioi e voluntiers </w:t>
      </w:r>
      <w:r w:rsidRPr="008E2A96">
        <w:rPr>
          <w:sz w:val="20"/>
          <w:szCs w:val="20"/>
        </w:rPr>
        <w:t>(</w:t>
      </w:r>
      <w:r w:rsidRPr="008E2A96">
        <w:rPr>
          <w:i/>
          <w:sz w:val="20"/>
          <w:szCs w:val="20"/>
        </w:rPr>
        <w:t>BdT</w:t>
      </w:r>
      <w:r w:rsidRPr="008E2A96">
        <w:rPr>
          <w:sz w:val="20"/>
          <w:szCs w:val="20"/>
        </w:rPr>
        <w:t xml:space="preserve"> 281.6), escludendo dal </w:t>
      </w:r>
      <w:r w:rsidRPr="008E2A96">
        <w:rPr>
          <w:i/>
          <w:sz w:val="20"/>
          <w:szCs w:val="20"/>
        </w:rPr>
        <w:t>corpus</w:t>
      </w:r>
      <w:r w:rsidRPr="008E2A96">
        <w:rPr>
          <w:sz w:val="20"/>
          <w:szCs w:val="20"/>
        </w:rPr>
        <w:t xml:space="preserve"> </w:t>
      </w:r>
      <w:r w:rsidRPr="008E2A96">
        <w:rPr>
          <w:i/>
          <w:sz w:val="20"/>
          <w:szCs w:val="20"/>
        </w:rPr>
        <w:t>BdT</w:t>
      </w:r>
      <w:r w:rsidRPr="008E2A96">
        <w:rPr>
          <w:sz w:val="20"/>
          <w:szCs w:val="20"/>
        </w:rPr>
        <w:t xml:space="preserve"> 9.5, </w:t>
      </w:r>
      <w:r w:rsidRPr="008E2A96">
        <w:rPr>
          <w:i/>
          <w:sz w:val="20"/>
          <w:szCs w:val="20"/>
        </w:rPr>
        <w:t xml:space="preserve">BdT </w:t>
      </w:r>
      <w:r w:rsidRPr="008E2A96">
        <w:rPr>
          <w:sz w:val="20"/>
          <w:szCs w:val="20"/>
        </w:rPr>
        <w:t xml:space="preserve">70.21, </w:t>
      </w:r>
      <w:r w:rsidRPr="008E2A96">
        <w:rPr>
          <w:i/>
          <w:sz w:val="20"/>
          <w:szCs w:val="20"/>
        </w:rPr>
        <w:t>BdT</w:t>
      </w:r>
      <w:r w:rsidRPr="008E2A96">
        <w:rPr>
          <w:sz w:val="20"/>
          <w:szCs w:val="20"/>
        </w:rPr>
        <w:t xml:space="preserve"> 223.1, </w:t>
      </w:r>
      <w:r w:rsidRPr="008E2A96">
        <w:rPr>
          <w:i/>
          <w:sz w:val="20"/>
          <w:szCs w:val="20"/>
        </w:rPr>
        <w:t>BdT</w:t>
      </w:r>
      <w:r w:rsidRPr="008E2A96">
        <w:rPr>
          <w:sz w:val="20"/>
          <w:szCs w:val="20"/>
        </w:rPr>
        <w:t xml:space="preserve"> 355.7, </w:t>
      </w:r>
      <w:r w:rsidRPr="008E2A96">
        <w:rPr>
          <w:i/>
          <w:sz w:val="20"/>
          <w:szCs w:val="20"/>
        </w:rPr>
        <w:t>BdT</w:t>
      </w:r>
      <w:r w:rsidRPr="008E2A96">
        <w:rPr>
          <w:sz w:val="20"/>
          <w:szCs w:val="20"/>
        </w:rPr>
        <w:t xml:space="preserve"> 456.1.</w:t>
      </w:r>
    </w:p>
    <w:p w14:paraId="1112D247" w14:textId="77777777" w:rsidR="00255A85" w:rsidRPr="008E2A96" w:rsidRDefault="00255A85" w:rsidP="008E2A96">
      <w:pPr>
        <w:spacing w:line="288" w:lineRule="auto"/>
        <w:jc w:val="both"/>
        <w:rPr>
          <w:sz w:val="20"/>
          <w:szCs w:val="20"/>
        </w:rPr>
      </w:pPr>
    </w:p>
    <w:p w14:paraId="1A19B7E6" w14:textId="77777777" w:rsidR="00255A85" w:rsidRPr="008E2A96" w:rsidRDefault="00255A85" w:rsidP="008E2A96">
      <w:pPr>
        <w:spacing w:line="288" w:lineRule="auto"/>
        <w:jc w:val="both"/>
        <w:rPr>
          <w:sz w:val="20"/>
          <w:szCs w:val="20"/>
          <w:lang w:val="en-GB"/>
        </w:rPr>
      </w:pPr>
      <w:r w:rsidRPr="008E2A96">
        <w:rPr>
          <w:sz w:val="20"/>
          <w:szCs w:val="20"/>
          <w:lang w:val="en-GB"/>
        </w:rPr>
        <w:t xml:space="preserve">Guilhem Ademar’s poetry has only been edited in Almqvist 1951 and in two PhD dissertations, i.e. Cannavò (2008) and Andolfato (2014), which one only marginally deals with questions concerning authorship attribution. Among the twelve poems credited to Ademar by the </w:t>
      </w:r>
      <w:r w:rsidRPr="008E2A96">
        <w:rPr>
          <w:i/>
          <w:sz w:val="20"/>
          <w:szCs w:val="20"/>
          <w:lang w:val="en-GB"/>
        </w:rPr>
        <w:t>BdT</w:t>
      </w:r>
      <w:r w:rsidRPr="008E2A96">
        <w:rPr>
          <w:sz w:val="20"/>
          <w:szCs w:val="20"/>
          <w:lang w:val="en-GB"/>
        </w:rPr>
        <w:t>, nine only have an unanimous attribution. Further eight poems are connected to him in a minority of manuscripts. The objective of this present paper is to individuate more precisely which texts should be published in a future critical edition of Guilhem Ademar</w:t>
      </w:r>
      <w:r w:rsidR="00140F6D" w:rsidRPr="008E2A96">
        <w:rPr>
          <w:sz w:val="20"/>
          <w:szCs w:val="20"/>
          <w:lang w:val="en-GB"/>
        </w:rPr>
        <w:t xml:space="preserve">’s </w:t>
      </w:r>
      <w:r w:rsidR="00140F6D" w:rsidRPr="008E2A96">
        <w:rPr>
          <w:i/>
          <w:sz w:val="20"/>
          <w:szCs w:val="20"/>
          <w:lang w:val="en-GB"/>
        </w:rPr>
        <w:t>corpus</w:t>
      </w:r>
      <w:r w:rsidRPr="008E2A96">
        <w:rPr>
          <w:sz w:val="20"/>
          <w:szCs w:val="20"/>
          <w:lang w:val="en-GB"/>
        </w:rPr>
        <w:t xml:space="preserve">. Besides the above-mentioned nine poems unanimously credited to GlAdem, I propose to include </w:t>
      </w:r>
      <w:r w:rsidRPr="008E2A96">
        <w:rPr>
          <w:i/>
          <w:sz w:val="20"/>
          <w:szCs w:val="20"/>
          <w:lang w:val="en-GB"/>
        </w:rPr>
        <w:t xml:space="preserve">N’Ebles, chauzes en la meillor </w:t>
      </w:r>
      <w:r w:rsidRPr="008E2A96">
        <w:rPr>
          <w:sz w:val="20"/>
          <w:szCs w:val="20"/>
          <w:lang w:val="en-GB"/>
        </w:rPr>
        <w:t>(</w:t>
      </w:r>
      <w:r w:rsidRPr="008E2A96">
        <w:rPr>
          <w:i/>
          <w:sz w:val="20"/>
          <w:szCs w:val="20"/>
          <w:lang w:val="en-GB"/>
        </w:rPr>
        <w:t xml:space="preserve">BdT </w:t>
      </w:r>
      <w:r w:rsidRPr="008E2A96">
        <w:rPr>
          <w:sz w:val="20"/>
          <w:szCs w:val="20"/>
          <w:lang w:val="en-GB"/>
        </w:rPr>
        <w:t xml:space="preserve">218.1 = </w:t>
      </w:r>
      <w:r w:rsidRPr="008E2A96">
        <w:rPr>
          <w:i/>
          <w:sz w:val="20"/>
          <w:szCs w:val="20"/>
          <w:lang w:val="en-GB"/>
        </w:rPr>
        <w:t xml:space="preserve">BdT </w:t>
      </w:r>
      <w:r w:rsidRPr="008E2A96">
        <w:rPr>
          <w:sz w:val="20"/>
          <w:szCs w:val="20"/>
          <w:lang w:val="en-GB"/>
        </w:rPr>
        <w:t xml:space="preserve">128.1), </w:t>
      </w:r>
      <w:r w:rsidRPr="008E2A96">
        <w:rPr>
          <w:i/>
          <w:sz w:val="20"/>
          <w:szCs w:val="20"/>
          <w:lang w:val="en-GB"/>
        </w:rPr>
        <w:t xml:space="preserve">Pois vei que∙l temps s’aserena </w:t>
      </w:r>
      <w:r w:rsidRPr="008E2A96">
        <w:rPr>
          <w:sz w:val="20"/>
          <w:szCs w:val="20"/>
          <w:lang w:val="en-GB"/>
        </w:rPr>
        <w:t>(</w:t>
      </w:r>
      <w:r w:rsidRPr="008E2A96">
        <w:rPr>
          <w:i/>
          <w:sz w:val="20"/>
          <w:szCs w:val="20"/>
          <w:lang w:val="en-GB"/>
        </w:rPr>
        <w:t>BdT</w:t>
      </w:r>
      <w:r w:rsidRPr="008E2A96">
        <w:rPr>
          <w:sz w:val="20"/>
          <w:szCs w:val="20"/>
          <w:lang w:val="en-GB"/>
        </w:rPr>
        <w:t xml:space="preserve"> 281.7) e </w:t>
      </w:r>
      <w:r w:rsidRPr="008E2A96">
        <w:rPr>
          <w:i/>
          <w:sz w:val="20"/>
          <w:szCs w:val="20"/>
          <w:lang w:val="en-GB"/>
        </w:rPr>
        <w:t xml:space="preserve">Mout chantera de ioi e voluntiers </w:t>
      </w:r>
      <w:r w:rsidRPr="008E2A96">
        <w:rPr>
          <w:sz w:val="20"/>
          <w:szCs w:val="20"/>
          <w:lang w:val="en-GB"/>
        </w:rPr>
        <w:t>(</w:t>
      </w:r>
      <w:r w:rsidRPr="008E2A96">
        <w:rPr>
          <w:i/>
          <w:sz w:val="20"/>
          <w:szCs w:val="20"/>
          <w:lang w:val="en-GB"/>
        </w:rPr>
        <w:t>BdT</w:t>
      </w:r>
      <w:r w:rsidRPr="008E2A96">
        <w:rPr>
          <w:sz w:val="20"/>
          <w:szCs w:val="20"/>
          <w:lang w:val="en-GB"/>
        </w:rPr>
        <w:t xml:space="preserve"> 281.6), in a specific section on the “rhymes with uncertain attribution”, and to exclude </w:t>
      </w:r>
      <w:r w:rsidRPr="008E2A96">
        <w:rPr>
          <w:i/>
          <w:sz w:val="20"/>
          <w:szCs w:val="20"/>
          <w:lang w:val="en-GB"/>
        </w:rPr>
        <w:t>BdT</w:t>
      </w:r>
      <w:r w:rsidRPr="008E2A96">
        <w:rPr>
          <w:sz w:val="20"/>
          <w:szCs w:val="20"/>
          <w:lang w:val="en-GB"/>
        </w:rPr>
        <w:t xml:space="preserve"> 9.5, </w:t>
      </w:r>
      <w:r w:rsidRPr="008E2A96">
        <w:rPr>
          <w:i/>
          <w:sz w:val="20"/>
          <w:szCs w:val="20"/>
          <w:lang w:val="en-GB"/>
        </w:rPr>
        <w:t xml:space="preserve">BdT </w:t>
      </w:r>
      <w:r w:rsidRPr="008E2A96">
        <w:rPr>
          <w:sz w:val="20"/>
          <w:szCs w:val="20"/>
          <w:lang w:val="en-GB"/>
        </w:rPr>
        <w:t xml:space="preserve">70.21, </w:t>
      </w:r>
      <w:r w:rsidRPr="008E2A96">
        <w:rPr>
          <w:i/>
          <w:sz w:val="20"/>
          <w:szCs w:val="20"/>
          <w:lang w:val="en-GB"/>
        </w:rPr>
        <w:t>BdT</w:t>
      </w:r>
      <w:r w:rsidRPr="008E2A96">
        <w:rPr>
          <w:sz w:val="20"/>
          <w:szCs w:val="20"/>
          <w:lang w:val="en-GB"/>
        </w:rPr>
        <w:t xml:space="preserve"> 223.1, </w:t>
      </w:r>
      <w:r w:rsidRPr="008E2A96">
        <w:rPr>
          <w:i/>
          <w:sz w:val="20"/>
          <w:szCs w:val="20"/>
          <w:lang w:val="en-GB"/>
        </w:rPr>
        <w:t>BdT</w:t>
      </w:r>
      <w:r w:rsidRPr="008E2A96">
        <w:rPr>
          <w:sz w:val="20"/>
          <w:szCs w:val="20"/>
          <w:lang w:val="en-GB"/>
        </w:rPr>
        <w:t xml:space="preserve"> 355.7, </w:t>
      </w:r>
      <w:r w:rsidRPr="008E2A96">
        <w:rPr>
          <w:i/>
          <w:sz w:val="20"/>
          <w:szCs w:val="20"/>
          <w:lang w:val="en-GB"/>
        </w:rPr>
        <w:t>BdT</w:t>
      </w:r>
      <w:r w:rsidRPr="008E2A96">
        <w:rPr>
          <w:sz w:val="20"/>
          <w:szCs w:val="20"/>
          <w:lang w:val="en-GB"/>
        </w:rPr>
        <w:t xml:space="preserve"> 456.1.</w:t>
      </w:r>
    </w:p>
    <w:p w14:paraId="67B0BEAE" w14:textId="77777777" w:rsidR="00255A85" w:rsidRDefault="00255A85" w:rsidP="008E2A96">
      <w:pPr>
        <w:spacing w:line="288" w:lineRule="auto"/>
        <w:jc w:val="both"/>
        <w:rPr>
          <w:sz w:val="20"/>
          <w:szCs w:val="20"/>
          <w:lang w:val="en-GB"/>
        </w:rPr>
      </w:pPr>
    </w:p>
    <w:p w14:paraId="02900809" w14:textId="77777777" w:rsidR="008E2A96" w:rsidRDefault="008E2A96" w:rsidP="008E2A96">
      <w:pPr>
        <w:spacing w:line="288" w:lineRule="auto"/>
        <w:jc w:val="both"/>
        <w:rPr>
          <w:sz w:val="20"/>
          <w:szCs w:val="20"/>
          <w:lang w:val="en-GB"/>
        </w:rPr>
      </w:pPr>
    </w:p>
    <w:p w14:paraId="6A90E72E" w14:textId="77777777" w:rsidR="008E2A96" w:rsidRDefault="008E2A96" w:rsidP="008E2A96">
      <w:pPr>
        <w:spacing w:line="288" w:lineRule="auto"/>
        <w:jc w:val="both"/>
        <w:rPr>
          <w:sz w:val="20"/>
          <w:szCs w:val="20"/>
          <w:lang w:val="en-GB"/>
        </w:rPr>
      </w:pPr>
    </w:p>
    <w:p w14:paraId="5401CC78" w14:textId="77777777" w:rsidR="008E2A96" w:rsidRDefault="008E2A96" w:rsidP="008E2A96">
      <w:pPr>
        <w:spacing w:line="288" w:lineRule="auto"/>
        <w:jc w:val="both"/>
        <w:rPr>
          <w:sz w:val="20"/>
          <w:szCs w:val="20"/>
          <w:lang w:val="en-GB"/>
        </w:rPr>
      </w:pPr>
    </w:p>
    <w:p w14:paraId="640DF2A1" w14:textId="77777777" w:rsidR="008E2A96" w:rsidRPr="008E2A96" w:rsidRDefault="008E2A96" w:rsidP="008E2A96">
      <w:pPr>
        <w:spacing w:line="288" w:lineRule="auto"/>
        <w:jc w:val="both"/>
        <w:rPr>
          <w:sz w:val="20"/>
          <w:szCs w:val="20"/>
          <w:lang w:val="en-GB"/>
        </w:rPr>
      </w:pPr>
    </w:p>
    <w:p w14:paraId="0621FEEE" w14:textId="77777777" w:rsidR="00255A85" w:rsidRPr="008E2A96" w:rsidRDefault="00AC083B" w:rsidP="008E2A96">
      <w:pPr>
        <w:spacing w:line="288" w:lineRule="auto"/>
        <w:jc w:val="both"/>
        <w:rPr>
          <w:sz w:val="20"/>
          <w:szCs w:val="20"/>
        </w:rPr>
      </w:pPr>
      <w:r w:rsidRPr="008E2A96">
        <w:rPr>
          <w:sz w:val="20"/>
          <w:szCs w:val="20"/>
        </w:rPr>
        <w:t>PAROLE CHIAVE</w:t>
      </w:r>
      <w:r w:rsidR="00255A85" w:rsidRPr="008E2A96">
        <w:rPr>
          <w:sz w:val="20"/>
          <w:szCs w:val="20"/>
        </w:rPr>
        <w:t xml:space="preserve">: </w:t>
      </w:r>
      <w:r w:rsidR="005C6A82" w:rsidRPr="008E2A96">
        <w:rPr>
          <w:sz w:val="20"/>
          <w:szCs w:val="20"/>
        </w:rPr>
        <w:tab/>
      </w:r>
      <w:r w:rsidR="00255A85" w:rsidRPr="008E2A96">
        <w:rPr>
          <w:sz w:val="20"/>
          <w:szCs w:val="20"/>
        </w:rPr>
        <w:t xml:space="preserve">Lirica, </w:t>
      </w:r>
      <w:r w:rsidR="004869AC" w:rsidRPr="008E2A96">
        <w:rPr>
          <w:sz w:val="20"/>
          <w:szCs w:val="20"/>
        </w:rPr>
        <w:t>P</w:t>
      </w:r>
      <w:r w:rsidR="00255A85" w:rsidRPr="008E2A96">
        <w:rPr>
          <w:sz w:val="20"/>
          <w:szCs w:val="20"/>
        </w:rPr>
        <w:t xml:space="preserve">rovenzale, </w:t>
      </w:r>
      <w:r w:rsidR="004869AC" w:rsidRPr="008E2A96">
        <w:rPr>
          <w:sz w:val="20"/>
          <w:szCs w:val="20"/>
        </w:rPr>
        <w:t>Trovatore</w:t>
      </w:r>
      <w:r w:rsidR="00255A85" w:rsidRPr="008E2A96">
        <w:rPr>
          <w:sz w:val="20"/>
          <w:szCs w:val="20"/>
        </w:rPr>
        <w:t>,</w:t>
      </w:r>
      <w:r w:rsidR="004869AC" w:rsidRPr="008E2A96">
        <w:rPr>
          <w:sz w:val="20"/>
          <w:szCs w:val="20"/>
        </w:rPr>
        <w:t xml:space="preserve"> E</w:t>
      </w:r>
      <w:r w:rsidR="00255A85" w:rsidRPr="008E2A96">
        <w:rPr>
          <w:sz w:val="20"/>
          <w:szCs w:val="20"/>
        </w:rPr>
        <w:t xml:space="preserve">cdotica, </w:t>
      </w:r>
      <w:r w:rsidR="004869AC" w:rsidRPr="008E2A96">
        <w:rPr>
          <w:sz w:val="20"/>
          <w:szCs w:val="20"/>
        </w:rPr>
        <w:t>A</w:t>
      </w:r>
      <w:r w:rsidR="00255A85" w:rsidRPr="008E2A96">
        <w:rPr>
          <w:sz w:val="20"/>
          <w:szCs w:val="20"/>
        </w:rPr>
        <w:t>ttribuzione.</w:t>
      </w:r>
    </w:p>
    <w:p w14:paraId="613DAE46" w14:textId="77777777" w:rsidR="005C6A82" w:rsidRPr="008E2A96" w:rsidRDefault="00AC083B" w:rsidP="008E2A96">
      <w:pPr>
        <w:spacing w:line="288" w:lineRule="auto"/>
        <w:jc w:val="both"/>
        <w:rPr>
          <w:sz w:val="20"/>
          <w:szCs w:val="20"/>
          <w:lang w:val="en-US"/>
        </w:rPr>
      </w:pPr>
      <w:r w:rsidRPr="008E2A96">
        <w:rPr>
          <w:sz w:val="20"/>
          <w:szCs w:val="20"/>
          <w:lang w:val="en-US"/>
        </w:rPr>
        <w:t>KEY WORDS:</w:t>
      </w:r>
      <w:r w:rsidR="005C6A82" w:rsidRPr="008E2A96">
        <w:rPr>
          <w:sz w:val="20"/>
          <w:szCs w:val="20"/>
          <w:lang w:val="en-US"/>
        </w:rPr>
        <w:tab/>
      </w:r>
      <w:r w:rsidR="005C6A82" w:rsidRPr="008E2A96">
        <w:rPr>
          <w:sz w:val="20"/>
          <w:szCs w:val="20"/>
          <w:lang w:val="en-US"/>
        </w:rPr>
        <w:tab/>
        <w:t>Liric</w:t>
      </w:r>
      <w:r w:rsidR="00B62EBB" w:rsidRPr="008E2A96">
        <w:rPr>
          <w:sz w:val="20"/>
          <w:szCs w:val="20"/>
          <w:lang w:val="en-US"/>
        </w:rPr>
        <w:t xml:space="preserve"> </w:t>
      </w:r>
      <w:r w:rsidR="004869AC" w:rsidRPr="008E2A96">
        <w:rPr>
          <w:sz w:val="20"/>
          <w:szCs w:val="20"/>
          <w:lang w:val="en-US"/>
        </w:rPr>
        <w:t>P</w:t>
      </w:r>
      <w:r w:rsidR="00B62EBB" w:rsidRPr="008E2A96">
        <w:rPr>
          <w:sz w:val="20"/>
          <w:szCs w:val="20"/>
          <w:lang w:val="en-US"/>
        </w:rPr>
        <w:t xml:space="preserve">oetry, Occitan, </w:t>
      </w:r>
      <w:r w:rsidR="004869AC" w:rsidRPr="008E2A96">
        <w:rPr>
          <w:sz w:val="20"/>
          <w:szCs w:val="20"/>
          <w:lang w:val="en-US"/>
        </w:rPr>
        <w:t>T</w:t>
      </w:r>
      <w:r w:rsidR="00B62EBB" w:rsidRPr="008E2A96">
        <w:rPr>
          <w:sz w:val="20"/>
          <w:szCs w:val="20"/>
          <w:lang w:val="en-US"/>
        </w:rPr>
        <w:t>roubadour</w:t>
      </w:r>
      <w:r w:rsidR="005C6A82" w:rsidRPr="008E2A96">
        <w:rPr>
          <w:sz w:val="20"/>
          <w:szCs w:val="20"/>
          <w:lang w:val="en-US"/>
        </w:rPr>
        <w:t xml:space="preserve">, </w:t>
      </w:r>
      <w:r w:rsidR="004869AC" w:rsidRPr="008E2A96">
        <w:rPr>
          <w:sz w:val="20"/>
          <w:szCs w:val="20"/>
          <w:lang w:val="en-US"/>
        </w:rPr>
        <w:t>T</w:t>
      </w:r>
      <w:r w:rsidR="00B62EBB" w:rsidRPr="008E2A96">
        <w:rPr>
          <w:sz w:val="20"/>
          <w:szCs w:val="20"/>
          <w:lang w:val="en-US"/>
        </w:rPr>
        <w:t xml:space="preserve">extual </w:t>
      </w:r>
      <w:r w:rsidR="004869AC" w:rsidRPr="008E2A96">
        <w:rPr>
          <w:sz w:val="20"/>
          <w:szCs w:val="20"/>
          <w:lang w:val="en-US"/>
        </w:rPr>
        <w:t>C</w:t>
      </w:r>
      <w:r w:rsidR="00B62EBB" w:rsidRPr="008E2A96">
        <w:rPr>
          <w:sz w:val="20"/>
          <w:szCs w:val="20"/>
          <w:lang w:val="en-US"/>
        </w:rPr>
        <w:t xml:space="preserve">riticism, </w:t>
      </w:r>
      <w:r w:rsidR="004869AC" w:rsidRPr="008E2A96">
        <w:rPr>
          <w:sz w:val="20"/>
          <w:szCs w:val="20"/>
          <w:lang w:val="en-US"/>
        </w:rPr>
        <w:t>A</w:t>
      </w:r>
      <w:r w:rsidR="00B62EBB" w:rsidRPr="008E2A96">
        <w:rPr>
          <w:sz w:val="20"/>
          <w:szCs w:val="20"/>
          <w:lang w:val="en-US"/>
        </w:rPr>
        <w:t xml:space="preserve">uthorship </w:t>
      </w:r>
      <w:r w:rsidR="004869AC" w:rsidRPr="008E2A96">
        <w:rPr>
          <w:sz w:val="20"/>
          <w:szCs w:val="20"/>
          <w:lang w:val="en-US"/>
        </w:rPr>
        <w:t>A</w:t>
      </w:r>
      <w:r w:rsidR="00B62EBB" w:rsidRPr="008E2A96">
        <w:rPr>
          <w:sz w:val="20"/>
          <w:szCs w:val="20"/>
          <w:lang w:val="en-US"/>
        </w:rPr>
        <w:t>ttribution.</w:t>
      </w:r>
    </w:p>
    <w:p w14:paraId="1653AE04" w14:textId="77777777" w:rsidR="001E6EB3" w:rsidRPr="001246A5" w:rsidRDefault="00BA2A5E" w:rsidP="008E2A96">
      <w:pPr>
        <w:spacing w:line="288" w:lineRule="auto"/>
        <w:jc w:val="both"/>
      </w:pPr>
      <w:r w:rsidRPr="001246A5">
        <w:lastRenderedPageBreak/>
        <w:t>In vista di un’edizione critica, l</w:t>
      </w:r>
      <w:r w:rsidR="00513085" w:rsidRPr="001246A5">
        <w:t>avoro preliminare e spesso tra i più insidiosi per il filologo</w:t>
      </w:r>
      <w:r w:rsidRPr="001246A5">
        <w:t xml:space="preserve"> (</w:t>
      </w:r>
      <w:r w:rsidR="00513085" w:rsidRPr="001246A5">
        <w:t>data la fragilità del terreno su cui si fonda</w:t>
      </w:r>
      <w:r w:rsidRPr="001246A5">
        <w:t>)</w:t>
      </w:r>
      <w:r w:rsidR="00513085" w:rsidRPr="001246A5">
        <w:t xml:space="preserve"> è stabilire il </w:t>
      </w:r>
      <w:r w:rsidR="00513085" w:rsidRPr="001246A5">
        <w:rPr>
          <w:i/>
          <w:iCs/>
        </w:rPr>
        <w:t xml:space="preserve">corpus </w:t>
      </w:r>
      <w:r w:rsidR="00513085" w:rsidRPr="001246A5">
        <w:t>dei testi riconducibili</w:t>
      </w:r>
      <w:r w:rsidRPr="001246A5">
        <w:t xml:space="preserve"> </w:t>
      </w:r>
      <w:r w:rsidR="00513085" w:rsidRPr="001246A5">
        <w:t>all’autore: le attribuzioni plurime, alcune fantasiose o palesemente erronee, altre verosimili, sono frequenti nel panorama della letteratura medievale, e l</w:t>
      </w:r>
      <w:r w:rsidR="008F18CE" w:rsidRPr="001246A5">
        <w:t xml:space="preserve">’accettazione </w:t>
      </w:r>
      <w:r w:rsidR="00513085" w:rsidRPr="001246A5">
        <w:t xml:space="preserve">o l’esclusione di un testo può avere ripercussioni sull’interpretazione anche di </w:t>
      </w:r>
      <w:r w:rsidR="006D30E0" w:rsidRPr="001246A5">
        <w:t>altri</w:t>
      </w:r>
      <w:r w:rsidR="00513085" w:rsidRPr="001246A5">
        <w:t xml:space="preserve"> di cui non è in gioco la paternità. Discorso non dissimile vale per l’opera di Guilhem Ademar (GlAdem),</w:t>
      </w:r>
      <w:r w:rsidR="00513085" w:rsidRPr="001246A5">
        <w:rPr>
          <w:rStyle w:val="Rimandonotaapidipagina"/>
        </w:rPr>
        <w:footnoteReference w:id="2"/>
      </w:r>
      <w:r w:rsidR="00513085" w:rsidRPr="001246A5">
        <w:t xml:space="preserve"> la cui unica edizione completa e pubblicata risale al 1951 ad opera di Kurt Almqvist</w:t>
      </w:r>
      <w:r w:rsidR="00513085" w:rsidRPr="001246A5">
        <w:rPr>
          <w:noProof/>
          <w:lang w:val="it-CH"/>
        </w:rPr>
        <w:t xml:space="preserve"> (1951)</w:t>
      </w:r>
      <w:r w:rsidR="001E6EB3" w:rsidRPr="001246A5">
        <w:rPr>
          <w:smallCaps/>
          <w:lang w:val="it-CH"/>
        </w:rPr>
        <w:t xml:space="preserve">. </w:t>
      </w:r>
      <w:r w:rsidR="001E6EB3" w:rsidRPr="001246A5">
        <w:t>Pi</w:t>
      </w:r>
      <w:r w:rsidR="00C114A0" w:rsidRPr="001246A5">
        <w:t xml:space="preserve">ù recentemente </w:t>
      </w:r>
      <w:r w:rsidR="00636BE6" w:rsidRPr="001246A5">
        <w:t>a</w:t>
      </w:r>
      <w:r w:rsidR="009704F6" w:rsidRPr="001246A5">
        <w:t>l nostro trovatore</w:t>
      </w:r>
      <w:r w:rsidR="001E6EB3" w:rsidRPr="001246A5">
        <w:t xml:space="preserve"> sono state dedicate due tesi di dottorato: quella di </w:t>
      </w:r>
      <w:r w:rsidR="00513085" w:rsidRPr="001246A5">
        <w:t xml:space="preserve">Francesca Andolfato </w:t>
      </w:r>
      <w:r w:rsidR="00513085" w:rsidRPr="001246A5">
        <w:rPr>
          <w:noProof/>
          <w:lang w:val="it-CH"/>
        </w:rPr>
        <w:t>(2014)</w:t>
      </w:r>
      <w:r w:rsidR="000B296D" w:rsidRPr="001246A5">
        <w:rPr>
          <w:noProof/>
          <w:lang w:val="it-CH"/>
        </w:rPr>
        <w:t xml:space="preserve"> e </w:t>
      </w:r>
      <w:r w:rsidR="000B296D" w:rsidRPr="001246A5">
        <w:t>la mia (Cannavò 2008)</w:t>
      </w:r>
      <w:r w:rsidR="00513085" w:rsidRPr="001246A5">
        <w:t>.</w:t>
      </w:r>
      <w:r w:rsidR="00513085" w:rsidRPr="001246A5">
        <w:rPr>
          <w:rStyle w:val="Rimandonotaapidipagina"/>
        </w:rPr>
        <w:footnoteReference w:id="3"/>
      </w:r>
    </w:p>
    <w:p w14:paraId="2347893A" w14:textId="77777777" w:rsidR="00B35239" w:rsidRPr="001246A5" w:rsidRDefault="002470FA" w:rsidP="008E2A96">
      <w:pPr>
        <w:spacing w:line="288" w:lineRule="auto"/>
        <w:ind w:firstLine="567"/>
        <w:jc w:val="both"/>
      </w:pPr>
      <w:r w:rsidRPr="001246A5">
        <w:t>Se per alcune</w:t>
      </w:r>
      <w:r w:rsidR="00BA2A5E" w:rsidRPr="001246A5">
        <w:t xml:space="preserve"> </w:t>
      </w:r>
      <w:r w:rsidRPr="001246A5">
        <w:t>poesie</w:t>
      </w:r>
      <w:r w:rsidR="00513085" w:rsidRPr="001246A5">
        <w:t xml:space="preserve"> i problemi attributivi sono facilmente risolvibili, per altr</w:t>
      </w:r>
      <w:r w:rsidR="00AE449E" w:rsidRPr="001246A5">
        <w:t>e</w:t>
      </w:r>
      <w:r w:rsidR="00513085" w:rsidRPr="001246A5">
        <w:t xml:space="preserve"> il discorso va approfondito, anche perché in componimenti di dubbia attribuzione potrebbero celarsi interessanti riferimenti alla vita del nostro trovatore. </w:t>
      </w:r>
    </w:p>
    <w:p w14:paraId="0A682B46" w14:textId="77777777" w:rsidR="00E2783E" w:rsidRPr="001246A5" w:rsidRDefault="00513085" w:rsidP="008E2A96">
      <w:pPr>
        <w:spacing w:line="288" w:lineRule="auto"/>
        <w:ind w:firstLine="567"/>
        <w:jc w:val="both"/>
        <w:rPr>
          <w:i/>
          <w:iCs/>
        </w:rPr>
      </w:pPr>
      <w:r w:rsidRPr="001246A5">
        <w:t xml:space="preserve">Secondo la bibliografia </w:t>
      </w:r>
      <w:r w:rsidRPr="001246A5">
        <w:rPr>
          <w:i/>
          <w:iCs/>
        </w:rPr>
        <w:t xml:space="preserve">BdT </w:t>
      </w:r>
      <w:r w:rsidRPr="001246A5">
        <w:t xml:space="preserve">di Pillet-Carstens, Guilhem Ademar </w:t>
      </w:r>
      <w:r w:rsidR="007A33CC" w:rsidRPr="001246A5">
        <w:t xml:space="preserve">è autore di dodici </w:t>
      </w:r>
      <w:r w:rsidR="00B166DD" w:rsidRPr="001246A5">
        <w:t>testi</w:t>
      </w:r>
      <w:r w:rsidR="007A33CC" w:rsidRPr="001246A5">
        <w:t>;</w:t>
      </w:r>
      <w:r w:rsidR="00BA2A5E" w:rsidRPr="001246A5">
        <w:t xml:space="preserve"> </w:t>
      </w:r>
      <w:r w:rsidR="007A33CC" w:rsidRPr="001246A5">
        <w:t>t</w:t>
      </w:r>
      <w:r w:rsidRPr="001246A5">
        <w:t xml:space="preserve">ra questi, nove gli sono attribuiti da tutti i manoscritti, mentre alcuni testimoni </w:t>
      </w:r>
      <w:r w:rsidR="00E77EED" w:rsidRPr="001246A5">
        <w:t>assegnano</w:t>
      </w:r>
      <w:r w:rsidRPr="001246A5">
        <w:t xml:space="preserve"> ad altri trovatori </w:t>
      </w:r>
      <w:r w:rsidRPr="001246A5">
        <w:rPr>
          <w:i/>
          <w:iCs/>
        </w:rPr>
        <w:t>Lanquan vei flurir l’espigua</w:t>
      </w:r>
      <w:r w:rsidRPr="001246A5">
        <w:t xml:space="preserve"> (</w:t>
      </w:r>
      <w:r w:rsidRPr="001246A5">
        <w:rPr>
          <w:i/>
          <w:iCs/>
        </w:rPr>
        <w:t>BdT</w:t>
      </w:r>
      <w:r w:rsidR="008522A2" w:rsidRPr="001246A5">
        <w:rPr>
          <w:i/>
          <w:iCs/>
        </w:rPr>
        <w:t xml:space="preserve"> </w:t>
      </w:r>
      <w:r w:rsidRPr="001246A5">
        <w:t xml:space="preserve">202.8), </w:t>
      </w:r>
      <w:r w:rsidRPr="001246A5">
        <w:rPr>
          <w:i/>
          <w:iCs/>
        </w:rPr>
        <w:t>Non pot esser sofert ni atendut</w:t>
      </w:r>
      <w:r w:rsidRPr="001246A5">
        <w:t xml:space="preserve"> (</w:t>
      </w:r>
      <w:r w:rsidRPr="001246A5">
        <w:rPr>
          <w:i/>
          <w:iCs/>
        </w:rPr>
        <w:t>BdT</w:t>
      </w:r>
      <w:r w:rsidR="008522A2" w:rsidRPr="001246A5">
        <w:rPr>
          <w:i/>
          <w:iCs/>
        </w:rPr>
        <w:t xml:space="preserve"> </w:t>
      </w:r>
      <w:r w:rsidRPr="001246A5">
        <w:t xml:space="preserve">202.9) e </w:t>
      </w:r>
      <w:r w:rsidRPr="001246A5">
        <w:rPr>
          <w:i/>
          <w:iCs/>
        </w:rPr>
        <w:t>De ben gran ioia chantera</w:t>
      </w:r>
      <w:r w:rsidRPr="001246A5">
        <w:t xml:space="preserve"> (</w:t>
      </w:r>
      <w:r w:rsidRPr="001246A5">
        <w:rPr>
          <w:i/>
          <w:iCs/>
        </w:rPr>
        <w:t>BdT</w:t>
      </w:r>
      <w:r w:rsidR="008522A2" w:rsidRPr="001246A5">
        <w:rPr>
          <w:i/>
          <w:iCs/>
        </w:rPr>
        <w:t xml:space="preserve"> </w:t>
      </w:r>
      <w:r w:rsidRPr="001246A5">
        <w:t>202.5), per i quali però la paternità dell’Ademar è certa e l’origine dell’errore spiegabile.</w:t>
      </w:r>
    </w:p>
    <w:p w14:paraId="5950CE8E" w14:textId="77777777" w:rsidR="004D57CD" w:rsidRPr="001246A5" w:rsidRDefault="00513085" w:rsidP="008E2A96">
      <w:pPr>
        <w:spacing w:line="288" w:lineRule="auto"/>
        <w:ind w:firstLine="567"/>
        <w:jc w:val="both"/>
      </w:pPr>
      <w:r w:rsidRPr="001246A5">
        <w:t xml:space="preserve">Vi sono, invece, altri otto </w:t>
      </w:r>
      <w:r w:rsidR="00FF546B" w:rsidRPr="001246A5">
        <w:t>componimenti</w:t>
      </w:r>
      <w:r w:rsidRPr="001246A5">
        <w:t xml:space="preserve"> che solo una minoranza di manoscritti – spesso uno solo – </w:t>
      </w:r>
      <w:r w:rsidR="00CE2AFC" w:rsidRPr="001246A5">
        <w:t>ascrive</w:t>
      </w:r>
      <w:r w:rsidRPr="001246A5">
        <w:t xml:space="preserve"> a</w:t>
      </w:r>
      <w:r w:rsidR="00E2783E" w:rsidRPr="001246A5">
        <w:t>l Nostro</w:t>
      </w:r>
      <w:r w:rsidRPr="001246A5">
        <w:t xml:space="preserve">: </w:t>
      </w:r>
      <w:r w:rsidR="00600EDF" w:rsidRPr="001246A5">
        <w:t xml:space="preserve">di </w:t>
      </w:r>
      <w:r w:rsidR="00256D37" w:rsidRPr="001246A5">
        <w:t>quest</w:t>
      </w:r>
      <w:r w:rsidR="00600EDF" w:rsidRPr="001246A5">
        <w:t>i</w:t>
      </w:r>
      <w:r w:rsidR="00256D37" w:rsidRPr="001246A5">
        <w:t xml:space="preserve"> </w:t>
      </w:r>
      <w:r w:rsidR="00E2783E" w:rsidRPr="001246A5">
        <w:t>Almqvist 1951</w:t>
      </w:r>
      <w:r w:rsidRPr="001246A5">
        <w:t xml:space="preserve"> ha accolto </w:t>
      </w:r>
      <w:r w:rsidRPr="001246A5">
        <w:rPr>
          <w:i/>
          <w:iCs/>
        </w:rPr>
        <w:t>Mout chantera de ioi e voluntiers</w:t>
      </w:r>
      <w:r w:rsidRPr="001246A5">
        <w:t xml:space="preserve"> (</w:t>
      </w:r>
      <w:r w:rsidRPr="001246A5">
        <w:rPr>
          <w:i/>
          <w:iCs/>
        </w:rPr>
        <w:t xml:space="preserve">BdT </w:t>
      </w:r>
      <w:r w:rsidRPr="001246A5">
        <w:t xml:space="preserve">281.6), </w:t>
      </w:r>
      <w:r w:rsidRPr="001246A5">
        <w:rPr>
          <w:i/>
          <w:iCs/>
        </w:rPr>
        <w:t xml:space="preserve">Pois vei que·l temps s’aserena </w:t>
      </w:r>
      <w:r w:rsidRPr="001246A5">
        <w:t>(</w:t>
      </w:r>
      <w:r w:rsidRPr="001246A5">
        <w:rPr>
          <w:i/>
          <w:iCs/>
        </w:rPr>
        <w:t>BdT</w:t>
      </w:r>
      <w:r w:rsidRPr="001246A5">
        <w:t xml:space="preserve"> 281.7), </w:t>
      </w:r>
      <w:r w:rsidRPr="001246A5">
        <w:rPr>
          <w:i/>
          <w:iCs/>
        </w:rPr>
        <w:t>Al prim pres dels breus jorns braus</w:t>
      </w:r>
      <w:r w:rsidRPr="001246A5">
        <w:t xml:space="preserve"> (</w:t>
      </w:r>
      <w:r w:rsidRPr="001246A5">
        <w:rPr>
          <w:i/>
          <w:iCs/>
        </w:rPr>
        <w:t>BdT</w:t>
      </w:r>
      <w:r w:rsidR="0087560D" w:rsidRPr="001246A5">
        <w:rPr>
          <w:i/>
          <w:iCs/>
        </w:rPr>
        <w:t xml:space="preserve"> </w:t>
      </w:r>
      <w:r w:rsidRPr="001246A5">
        <w:t xml:space="preserve">9.5) e </w:t>
      </w:r>
      <w:r w:rsidRPr="001246A5">
        <w:rPr>
          <w:i/>
          <w:iCs/>
        </w:rPr>
        <w:t>N’Ebles, chauzes en la meillor</w:t>
      </w:r>
      <w:r w:rsidR="00E50729" w:rsidRPr="001246A5">
        <w:rPr>
          <w:i/>
          <w:iCs/>
        </w:rPr>
        <w:t xml:space="preserve"> </w:t>
      </w:r>
      <w:r w:rsidRPr="001246A5">
        <w:t>(</w:t>
      </w:r>
      <w:r w:rsidRPr="001246A5">
        <w:rPr>
          <w:i/>
          <w:iCs/>
        </w:rPr>
        <w:t>BdT</w:t>
      </w:r>
      <w:r w:rsidRPr="001246A5">
        <w:t xml:space="preserve"> 218.1 = 128.1), estromettendo invece </w:t>
      </w:r>
      <w:r w:rsidRPr="001246A5">
        <w:rPr>
          <w:i/>
          <w:iCs/>
        </w:rPr>
        <w:t xml:space="preserve">Ges de chantar no·m pren talans </w:t>
      </w:r>
      <w:r w:rsidRPr="001246A5">
        <w:t>(</w:t>
      </w:r>
      <w:r w:rsidRPr="001246A5">
        <w:rPr>
          <w:i/>
          <w:iCs/>
        </w:rPr>
        <w:t>BdT</w:t>
      </w:r>
      <w:r w:rsidRPr="001246A5">
        <w:t xml:space="preserve"> 70.21), </w:t>
      </w:r>
      <w:r w:rsidRPr="001246A5">
        <w:rPr>
          <w:i/>
          <w:iCs/>
        </w:rPr>
        <w:t xml:space="preserve">Aiga poja contra mon </w:t>
      </w:r>
      <w:r w:rsidRPr="001246A5">
        <w:t>(</w:t>
      </w:r>
      <w:r w:rsidRPr="001246A5">
        <w:rPr>
          <w:i/>
          <w:iCs/>
        </w:rPr>
        <w:t>BdT</w:t>
      </w:r>
      <w:r w:rsidRPr="001246A5">
        <w:t xml:space="preserve"> 223.1), </w:t>
      </w:r>
      <w:r w:rsidRPr="001246A5">
        <w:rPr>
          <w:i/>
          <w:iCs/>
        </w:rPr>
        <w:t xml:space="preserve">Enquera·m vai recalivan </w:t>
      </w:r>
      <w:r w:rsidRPr="001246A5">
        <w:t>(</w:t>
      </w:r>
      <w:r w:rsidRPr="001246A5">
        <w:rPr>
          <w:i/>
          <w:iCs/>
        </w:rPr>
        <w:t>BdT</w:t>
      </w:r>
      <w:r w:rsidRPr="001246A5">
        <w:t xml:space="preserve"> 355.7) e </w:t>
      </w:r>
      <w:r w:rsidRPr="001246A5">
        <w:rPr>
          <w:i/>
          <w:iCs/>
        </w:rPr>
        <w:t>Cora que·m desplagues amors</w:t>
      </w:r>
      <w:r w:rsidRPr="001246A5">
        <w:t xml:space="preserve"> (</w:t>
      </w:r>
      <w:r w:rsidRPr="001246A5">
        <w:rPr>
          <w:i/>
          <w:iCs/>
        </w:rPr>
        <w:t>BdT</w:t>
      </w:r>
      <w:r w:rsidR="000C5E84" w:rsidRPr="001246A5">
        <w:t xml:space="preserve"> 456.1), mentre</w:t>
      </w:r>
      <w:r w:rsidR="00E2783E" w:rsidRPr="001246A5">
        <w:t xml:space="preserve"> Andolfato 2014</w:t>
      </w:r>
      <w:r w:rsidR="00256D37" w:rsidRPr="001246A5">
        <w:t xml:space="preserve"> </w:t>
      </w:r>
      <w:r w:rsidR="00D6666B" w:rsidRPr="001246A5">
        <w:t>li ha rifiutati tutti</w:t>
      </w:r>
      <w:r w:rsidR="00826D50" w:rsidRPr="001246A5">
        <w:t xml:space="preserve">, pubblicando solo </w:t>
      </w:r>
      <w:r w:rsidR="00BA108C" w:rsidRPr="001246A5">
        <w:t>le canzoni assegnate</w:t>
      </w:r>
      <w:r w:rsidR="00826D50" w:rsidRPr="001246A5">
        <w:t xml:space="preserve"> al </w:t>
      </w:r>
      <w:r w:rsidR="00BA108C" w:rsidRPr="001246A5">
        <w:t>N</w:t>
      </w:r>
      <w:r w:rsidR="00826D50" w:rsidRPr="001246A5">
        <w:t xml:space="preserve">ostro dalla </w:t>
      </w:r>
      <w:r w:rsidR="00826D50" w:rsidRPr="001246A5">
        <w:rPr>
          <w:i/>
        </w:rPr>
        <w:t>BdT</w:t>
      </w:r>
      <w:r w:rsidR="00E2783E" w:rsidRPr="001246A5">
        <w:t xml:space="preserve">. </w:t>
      </w:r>
    </w:p>
    <w:p w14:paraId="0C110B49" w14:textId="77777777" w:rsidR="004D57CD" w:rsidRPr="001246A5" w:rsidRDefault="007810CE" w:rsidP="008E2A96">
      <w:pPr>
        <w:spacing w:line="288" w:lineRule="auto"/>
        <w:ind w:firstLine="567"/>
        <w:jc w:val="both"/>
      </w:pPr>
      <w:r w:rsidRPr="001246A5">
        <w:t>N</w:t>
      </w:r>
      <w:r w:rsidR="004D57CD" w:rsidRPr="001246A5">
        <w:t xml:space="preserve">on </w:t>
      </w:r>
      <w:r w:rsidR="00F04254" w:rsidRPr="001246A5">
        <w:t>prenderò</w:t>
      </w:r>
      <w:r w:rsidR="004D57CD" w:rsidRPr="001246A5">
        <w:t xml:space="preserve"> in considerazione l’ipotesi</w:t>
      </w:r>
      <w:r w:rsidR="00256D37" w:rsidRPr="001246A5">
        <w:t xml:space="preserve"> </w:t>
      </w:r>
      <w:r w:rsidR="004D57CD" w:rsidRPr="001246A5">
        <w:t xml:space="preserve">di Borghi Cedrini </w:t>
      </w:r>
      <w:r w:rsidR="003027AD" w:rsidRPr="001246A5">
        <w:t>(</w:t>
      </w:r>
      <w:r w:rsidR="004D57CD" w:rsidRPr="001246A5">
        <w:t>1996</w:t>
      </w:r>
      <w:r w:rsidR="003027AD" w:rsidRPr="001246A5">
        <w:t>)</w:t>
      </w:r>
      <w:r w:rsidR="00FD41B5" w:rsidRPr="001246A5">
        <w:t xml:space="preserve"> di ascrivere a Guilhem Ademar </w:t>
      </w:r>
      <w:r w:rsidR="00F04254" w:rsidRPr="001246A5">
        <w:t xml:space="preserve">– </w:t>
      </w:r>
      <w:r w:rsidR="005514D5" w:rsidRPr="001246A5">
        <w:t xml:space="preserve">proprio perché </w:t>
      </w:r>
      <w:r w:rsidR="00F04254" w:rsidRPr="001246A5">
        <w:t xml:space="preserve">da lei stessa definita </w:t>
      </w:r>
      <w:r w:rsidR="000A7B94" w:rsidRPr="001246A5">
        <w:t>fittizia</w:t>
      </w:r>
      <w:r w:rsidR="000A7B94" w:rsidRPr="001246A5">
        <w:rPr>
          <w:rStyle w:val="Rimandonotaapidipagina"/>
        </w:rPr>
        <w:footnoteReference w:id="4"/>
      </w:r>
      <w:r w:rsidR="00256D37" w:rsidRPr="001246A5">
        <w:t xml:space="preserve"> </w:t>
      </w:r>
      <w:r w:rsidR="00F04254" w:rsidRPr="001246A5">
        <w:t>–</w:t>
      </w:r>
      <w:r w:rsidR="00256D37" w:rsidRPr="001246A5">
        <w:t xml:space="preserve"> </w:t>
      </w:r>
      <w:r w:rsidR="00491340" w:rsidRPr="001246A5">
        <w:t>il</w:t>
      </w:r>
      <w:r w:rsidR="004D57CD" w:rsidRPr="001246A5">
        <w:t xml:space="preserve"> testo </w:t>
      </w:r>
      <w:r w:rsidR="004D57CD" w:rsidRPr="001246A5">
        <w:rPr>
          <w:i/>
        </w:rPr>
        <w:t>Si faz</w:t>
      </w:r>
      <w:r w:rsidR="00F04254" w:rsidRPr="001246A5">
        <w:t xml:space="preserve">, </w:t>
      </w:r>
      <w:r w:rsidR="00DE55B9" w:rsidRPr="001246A5">
        <w:t>scoperto da Monica Longo</w:t>
      </w:r>
      <w:r w:rsidR="00F04254" w:rsidRPr="001246A5">
        <w:t xml:space="preserve">bardi (Longobardi 1990) </w:t>
      </w:r>
      <w:r w:rsidR="009D104C" w:rsidRPr="001246A5">
        <w:t xml:space="preserve">nel bifolio </w:t>
      </w:r>
      <w:r w:rsidR="00F04254" w:rsidRPr="001246A5">
        <w:t xml:space="preserve">di canzoniere </w:t>
      </w:r>
      <w:r w:rsidR="00F04254" w:rsidRPr="001246A5">
        <w:rPr>
          <w:b/>
        </w:rPr>
        <w:t>z’</w:t>
      </w:r>
      <w:r w:rsidR="0022209B" w:rsidRPr="001246A5">
        <w:rPr>
          <w:b/>
        </w:rPr>
        <w:t xml:space="preserve"> </w:t>
      </w:r>
      <w:r w:rsidR="00F04254" w:rsidRPr="001246A5">
        <w:t xml:space="preserve">e </w:t>
      </w:r>
      <w:r w:rsidR="00AC4CB9" w:rsidRPr="001246A5">
        <w:t>attribuito</w:t>
      </w:r>
      <w:r w:rsidR="00F04254" w:rsidRPr="001246A5">
        <w:t xml:space="preserve"> dalla rubrica a Ademar lo Negre</w:t>
      </w:r>
      <w:r w:rsidR="004F3E7C" w:rsidRPr="001246A5">
        <w:t xml:space="preserve">. Fondamentali risultano, invece, </w:t>
      </w:r>
      <w:r w:rsidR="000A7B94" w:rsidRPr="001246A5">
        <w:t xml:space="preserve">alcune indicazioni metodologiche </w:t>
      </w:r>
      <w:r w:rsidR="00DE55B9" w:rsidRPr="001246A5">
        <w:t>fornite</w:t>
      </w:r>
      <w:r w:rsidR="00FE67C7" w:rsidRPr="001246A5">
        <w:t xml:space="preserve"> dalla studiosa</w:t>
      </w:r>
      <w:r w:rsidR="00DE55B9" w:rsidRPr="001246A5">
        <w:t xml:space="preserve">, </w:t>
      </w:r>
      <w:r w:rsidR="000A7B94" w:rsidRPr="001246A5">
        <w:t xml:space="preserve">in particolare </w:t>
      </w:r>
      <w:r w:rsidR="004F3E7C" w:rsidRPr="001246A5">
        <w:t xml:space="preserve">le sue considerazioni </w:t>
      </w:r>
      <w:r w:rsidR="00DE55B9" w:rsidRPr="001246A5">
        <w:t xml:space="preserve">in merito al </w:t>
      </w:r>
      <w:r w:rsidR="000A7B94" w:rsidRPr="001246A5">
        <w:t>tentativo</w:t>
      </w:r>
      <w:r w:rsidR="008D1596" w:rsidRPr="001246A5">
        <w:t>,</w:t>
      </w:r>
      <w:r w:rsidR="00256D37" w:rsidRPr="001246A5">
        <w:t xml:space="preserve"> </w:t>
      </w:r>
      <w:r w:rsidR="00FE67C7" w:rsidRPr="001246A5">
        <w:t>operato da</w:t>
      </w:r>
      <w:r w:rsidR="00DE55B9" w:rsidRPr="001246A5">
        <w:t xml:space="preserve"> Almqvist</w:t>
      </w:r>
      <w:r w:rsidR="008D1596" w:rsidRPr="001246A5">
        <w:t>,</w:t>
      </w:r>
      <w:r w:rsidR="00256D37" w:rsidRPr="001246A5">
        <w:t xml:space="preserve"> </w:t>
      </w:r>
      <w:r w:rsidR="000A7B94" w:rsidRPr="001246A5">
        <w:t xml:space="preserve">di trovare una trama </w:t>
      </w:r>
      <w:r w:rsidR="00D5734E" w:rsidRPr="001246A5">
        <w:t xml:space="preserve">narrativa </w:t>
      </w:r>
      <w:r w:rsidR="000A7B94" w:rsidRPr="001246A5">
        <w:t xml:space="preserve">all’interno del canzoniere di Guilhem Ademar anche a costo di forzature </w:t>
      </w:r>
      <w:r w:rsidR="00DE55B9" w:rsidRPr="001246A5">
        <w:t xml:space="preserve">non fondate sulla documentazione </w:t>
      </w:r>
      <w:r w:rsidR="00DE55B9" w:rsidRPr="001246A5">
        <w:lastRenderedPageBreak/>
        <w:t>manoscritta</w:t>
      </w:r>
      <w:r w:rsidR="00B87202" w:rsidRPr="001246A5">
        <w:t>.</w:t>
      </w:r>
      <w:r w:rsidR="00D34B1A" w:rsidRPr="001246A5">
        <w:rPr>
          <w:rStyle w:val="Rimandonotaapidipagina"/>
        </w:rPr>
        <w:footnoteReference w:id="5"/>
      </w:r>
      <w:r w:rsidR="00256D37" w:rsidRPr="001246A5">
        <w:t xml:space="preserve"> </w:t>
      </w:r>
      <w:r w:rsidR="00792EA5" w:rsidRPr="001246A5">
        <w:t>D</w:t>
      </w:r>
      <w:r w:rsidR="00DE55B9" w:rsidRPr="001246A5">
        <w:t xml:space="preserve">al suo </w:t>
      </w:r>
      <w:r w:rsidR="00DF2E18" w:rsidRPr="001246A5">
        <w:t>artico</w:t>
      </w:r>
      <w:r w:rsidR="00B87202" w:rsidRPr="001246A5">
        <w:t xml:space="preserve">lo </w:t>
      </w:r>
      <w:r w:rsidR="00632B5F" w:rsidRPr="001246A5">
        <w:t>avrò modo</w:t>
      </w:r>
      <w:r w:rsidR="00B87202" w:rsidRPr="001246A5">
        <w:t>, inoltre,</w:t>
      </w:r>
      <w:r w:rsidR="00632B5F" w:rsidRPr="001246A5">
        <w:t xml:space="preserve"> di recuperare interessanti o</w:t>
      </w:r>
      <w:r w:rsidR="000A7B94" w:rsidRPr="001246A5">
        <w:t xml:space="preserve">sservazioni sul testo </w:t>
      </w:r>
      <w:r w:rsidR="000A7B94" w:rsidRPr="001246A5">
        <w:rPr>
          <w:i/>
        </w:rPr>
        <w:t>BdT</w:t>
      </w:r>
      <w:r w:rsidR="008F4A86" w:rsidRPr="001246A5">
        <w:rPr>
          <w:i/>
        </w:rPr>
        <w:t xml:space="preserve"> </w:t>
      </w:r>
      <w:r w:rsidR="00073132" w:rsidRPr="001246A5">
        <w:t>281</w:t>
      </w:r>
      <w:r w:rsidR="00632B5F" w:rsidRPr="001246A5">
        <w:t>.</w:t>
      </w:r>
      <w:r w:rsidR="00073132" w:rsidRPr="001246A5">
        <w:t>7</w:t>
      </w:r>
      <w:r w:rsidR="004113C6" w:rsidRPr="001246A5">
        <w:t xml:space="preserve"> (cfr. </w:t>
      </w:r>
      <w:r w:rsidR="004113C6" w:rsidRPr="00B7542A">
        <w:rPr>
          <w:i/>
        </w:rPr>
        <w:t>infra</w:t>
      </w:r>
      <w:r w:rsidR="004113C6" w:rsidRPr="001246A5">
        <w:t>)</w:t>
      </w:r>
      <w:r w:rsidR="00632B5F" w:rsidRPr="001246A5">
        <w:t>.</w:t>
      </w:r>
    </w:p>
    <w:p w14:paraId="04EAA001" w14:textId="77777777" w:rsidR="005F0769" w:rsidRPr="001246A5" w:rsidRDefault="005F0769" w:rsidP="008E2A96">
      <w:pPr>
        <w:spacing w:line="288" w:lineRule="auto"/>
        <w:ind w:firstLine="567"/>
        <w:jc w:val="both"/>
      </w:pPr>
    </w:p>
    <w:p w14:paraId="3808E77B" w14:textId="77777777" w:rsidR="00062163" w:rsidRPr="001246A5" w:rsidRDefault="00513085" w:rsidP="008E2A96">
      <w:pPr>
        <w:spacing w:line="288" w:lineRule="auto"/>
        <w:ind w:firstLine="567"/>
        <w:jc w:val="both"/>
      </w:pPr>
      <w:r w:rsidRPr="001246A5">
        <w:rPr>
          <w:b/>
          <w:bCs/>
          <w:i/>
          <w:iCs/>
        </w:rPr>
        <w:t xml:space="preserve">Lanquan vei flurir l’espigua </w:t>
      </w:r>
      <w:r w:rsidRPr="001246A5">
        <w:rPr>
          <w:b/>
          <w:bCs/>
        </w:rPr>
        <w:t>(</w:t>
      </w:r>
      <w:r w:rsidRPr="001246A5">
        <w:rPr>
          <w:b/>
          <w:bCs/>
          <w:i/>
          <w:iCs/>
        </w:rPr>
        <w:t>BdT</w:t>
      </w:r>
      <w:r w:rsidR="008F4A86" w:rsidRPr="001246A5">
        <w:rPr>
          <w:b/>
          <w:bCs/>
          <w:i/>
          <w:iCs/>
        </w:rPr>
        <w:t xml:space="preserve"> </w:t>
      </w:r>
      <w:r w:rsidRPr="001246A5">
        <w:rPr>
          <w:b/>
          <w:bCs/>
        </w:rPr>
        <w:t>202.8)</w:t>
      </w:r>
      <w:r w:rsidR="000616AF" w:rsidRPr="001246A5">
        <w:rPr>
          <w:rStyle w:val="Rimandonotaapidipagina"/>
          <w:bCs/>
        </w:rPr>
        <w:footnoteReference w:id="6"/>
      </w:r>
      <w:r w:rsidR="00CE0F3E" w:rsidRPr="001246A5">
        <w:rPr>
          <w:b/>
          <w:bCs/>
        </w:rPr>
        <w:t xml:space="preserve"> </w:t>
      </w:r>
      <w:r w:rsidRPr="001246A5">
        <w:t xml:space="preserve">è </w:t>
      </w:r>
      <w:r w:rsidR="008A7E0E" w:rsidRPr="001246A5">
        <w:t>assegnata</w:t>
      </w:r>
      <w:r w:rsidRPr="001246A5">
        <w:t xml:space="preserve"> a Guilhem Ademar da </w:t>
      </w:r>
      <w:r w:rsidRPr="001246A5">
        <w:rPr>
          <w:b/>
          <w:bCs/>
        </w:rPr>
        <w:t>CD</w:t>
      </w:r>
      <w:r w:rsidRPr="001246A5">
        <w:rPr>
          <w:b/>
          <w:bCs/>
          <w:vertAlign w:val="superscript"/>
        </w:rPr>
        <w:t>a</w:t>
      </w:r>
      <w:r w:rsidRPr="001246A5">
        <w:rPr>
          <w:b/>
          <w:bCs/>
        </w:rPr>
        <w:t>EIK</w:t>
      </w:r>
      <w:r w:rsidRPr="001246A5">
        <w:t>(88 e 89)</w:t>
      </w:r>
      <w:r w:rsidRPr="001246A5">
        <w:rPr>
          <w:b/>
          <w:bCs/>
        </w:rPr>
        <w:t>S</w:t>
      </w:r>
      <w:r w:rsidR="003675EA" w:rsidRPr="001246A5">
        <w:rPr>
          <w:b/>
          <w:bCs/>
        </w:rPr>
        <w:t>d</w:t>
      </w:r>
      <w:r w:rsidRPr="001246A5">
        <w:t xml:space="preserve"> e a Jaufre Rudel dalla tavola I di </w:t>
      </w:r>
      <w:r w:rsidRPr="001246A5">
        <w:rPr>
          <w:b/>
          <w:bCs/>
        </w:rPr>
        <w:t>C</w:t>
      </w:r>
      <w:r w:rsidRPr="001246A5">
        <w:t xml:space="preserve"> e da </w:t>
      </w:r>
      <w:r w:rsidRPr="001246A5">
        <w:rPr>
          <w:b/>
          <w:bCs/>
        </w:rPr>
        <w:t>R</w:t>
      </w:r>
      <w:r w:rsidRPr="001246A5">
        <w:t>, che ne conserva anche la melodia.</w:t>
      </w:r>
      <w:r w:rsidRPr="001246A5">
        <w:rPr>
          <w:rStyle w:val="Rimandonotaapidipagina"/>
        </w:rPr>
        <w:footnoteReference w:id="7"/>
      </w:r>
      <w:r w:rsidR="00CF05BF" w:rsidRPr="001246A5">
        <w:t xml:space="preserve"> </w:t>
      </w:r>
      <w:r w:rsidR="006C5942" w:rsidRPr="001246A5">
        <w:t>L’attribuzione da parte di</w:t>
      </w:r>
      <w:r w:rsidR="00FC30B9" w:rsidRPr="001246A5">
        <w:t xml:space="preserve"> </w:t>
      </w:r>
      <w:r w:rsidRPr="001246A5">
        <w:rPr>
          <w:b/>
          <w:bCs/>
        </w:rPr>
        <w:t>R</w:t>
      </w:r>
      <w:r w:rsidRPr="001246A5">
        <w:t xml:space="preserve"> a</w:t>
      </w:r>
      <w:r w:rsidR="00FC30B9" w:rsidRPr="001246A5">
        <w:t xml:space="preserve">l principe di Blaia </w:t>
      </w:r>
      <w:r w:rsidRPr="001246A5">
        <w:t>potrebbe essere stata indotta dalla somiglianza tra l’</w:t>
      </w:r>
      <w:r w:rsidRPr="001246A5">
        <w:rPr>
          <w:i/>
          <w:iCs/>
        </w:rPr>
        <w:t xml:space="preserve">incipit </w:t>
      </w:r>
      <w:r w:rsidRPr="001246A5">
        <w:t>del nostro componimento e quello</w:t>
      </w:r>
      <w:r w:rsidR="00FC30B9" w:rsidRPr="001246A5">
        <w:t xml:space="preserve"> </w:t>
      </w:r>
      <w:r w:rsidRPr="001246A5">
        <w:t xml:space="preserve">della celeberrima canzone rudeliana </w:t>
      </w:r>
      <w:r w:rsidRPr="001246A5">
        <w:rPr>
          <w:i/>
          <w:iCs/>
        </w:rPr>
        <w:t xml:space="preserve">Lanquan li jorn son lonc en mai </w:t>
      </w:r>
      <w:r w:rsidRPr="001246A5">
        <w:t>(</w:t>
      </w:r>
      <w:r w:rsidRPr="001246A5">
        <w:rPr>
          <w:i/>
          <w:iCs/>
        </w:rPr>
        <w:t xml:space="preserve">BdT </w:t>
      </w:r>
      <w:r w:rsidRPr="001246A5">
        <w:t>262.2),</w:t>
      </w:r>
      <w:r w:rsidR="0057167D" w:rsidRPr="001246A5">
        <w:rPr>
          <w:rStyle w:val="Rimandonotaapidipagina"/>
        </w:rPr>
        <w:footnoteReference w:id="8"/>
      </w:r>
      <w:r w:rsidR="00FC30B9" w:rsidRPr="001246A5">
        <w:t xml:space="preserve"> </w:t>
      </w:r>
      <w:r w:rsidR="00050C77" w:rsidRPr="001246A5">
        <w:t xml:space="preserve">testo </w:t>
      </w:r>
      <w:r w:rsidR="003F3A76" w:rsidRPr="001246A5">
        <w:t xml:space="preserve">in cui possiamo </w:t>
      </w:r>
      <w:r w:rsidR="00FF3E39" w:rsidRPr="001246A5">
        <w:t>trovare</w:t>
      </w:r>
      <w:r w:rsidR="003F3A76" w:rsidRPr="001246A5">
        <w:t xml:space="preserve"> anche </w:t>
      </w:r>
      <w:r w:rsidR="00050C77" w:rsidRPr="001246A5">
        <w:t>temi, come quello dell’influenza del padrino sulla sorte del figlioccio</w:t>
      </w:r>
      <w:r w:rsidR="00E03C66" w:rsidRPr="001246A5">
        <w:t xml:space="preserve"> (vv. 48 e 51)</w:t>
      </w:r>
      <w:r w:rsidR="00FC30B9" w:rsidRPr="001246A5">
        <w:t xml:space="preserve"> </w:t>
      </w:r>
      <w:r w:rsidR="00050C77" w:rsidRPr="001246A5">
        <w:t xml:space="preserve">e la </w:t>
      </w:r>
      <w:r w:rsidR="00B62223" w:rsidRPr="001246A5">
        <w:t>prigionia</w:t>
      </w:r>
      <w:r w:rsidR="00FC30B9" w:rsidRPr="001246A5">
        <w:t xml:space="preserve"> </w:t>
      </w:r>
      <w:r w:rsidR="00050C77" w:rsidRPr="001246A5">
        <w:t>presso i saraceni</w:t>
      </w:r>
      <w:r w:rsidR="00EE67CA" w:rsidRPr="001246A5">
        <w:t xml:space="preserve"> (v. 13)</w:t>
      </w:r>
      <w:r w:rsidR="00310E56" w:rsidRPr="001246A5">
        <w:t>,</w:t>
      </w:r>
      <w:r w:rsidR="002D3F26" w:rsidRPr="001246A5">
        <w:rPr>
          <w:rStyle w:val="Rimandonotaapidipagina"/>
        </w:rPr>
        <w:footnoteReference w:id="9"/>
      </w:r>
      <w:r w:rsidR="00310E56" w:rsidRPr="001246A5">
        <w:t xml:space="preserve"> rintracciabili </w:t>
      </w:r>
      <w:r w:rsidR="00955EFB" w:rsidRPr="001246A5">
        <w:t xml:space="preserve">pure </w:t>
      </w:r>
      <w:r w:rsidR="00310E56" w:rsidRPr="001246A5">
        <w:t xml:space="preserve">in </w:t>
      </w:r>
      <w:r w:rsidR="00D71AA0" w:rsidRPr="001246A5">
        <w:t>un</w:t>
      </w:r>
      <w:r w:rsidR="00C3620D" w:rsidRPr="001246A5">
        <w:t xml:space="preserve"> altro</w:t>
      </w:r>
      <w:r w:rsidR="00FC30B9" w:rsidRPr="001246A5">
        <w:t xml:space="preserve"> </w:t>
      </w:r>
      <w:r w:rsidR="00235C4F" w:rsidRPr="001246A5">
        <w:t>componimento</w:t>
      </w:r>
      <w:r w:rsidR="00D71AA0" w:rsidRPr="001246A5">
        <w:t xml:space="preserve"> sicuramente </w:t>
      </w:r>
      <w:r w:rsidR="00FC30B9" w:rsidRPr="001246A5">
        <w:t xml:space="preserve">di Guilhem </w:t>
      </w:r>
      <w:r w:rsidR="00D71AA0" w:rsidRPr="001246A5">
        <w:t>Ademar (</w:t>
      </w:r>
      <w:r w:rsidR="00D71AA0" w:rsidRPr="001246A5">
        <w:rPr>
          <w:i/>
        </w:rPr>
        <w:t>BdT</w:t>
      </w:r>
      <w:r w:rsidR="00D71AA0" w:rsidRPr="001246A5">
        <w:t xml:space="preserve"> 202.10</w:t>
      </w:r>
      <w:r w:rsidR="005C2E8F" w:rsidRPr="001246A5">
        <w:t>, che anch’</w:t>
      </w:r>
      <w:r w:rsidR="00FC2142" w:rsidRPr="001246A5">
        <w:t>esso</w:t>
      </w:r>
      <w:r w:rsidR="005C2E8F" w:rsidRPr="001246A5">
        <w:t xml:space="preserve"> si apre con un </w:t>
      </w:r>
      <w:r w:rsidR="005C2E8F" w:rsidRPr="001246A5">
        <w:rPr>
          <w:i/>
        </w:rPr>
        <w:t>Natureingang</w:t>
      </w:r>
      <w:r w:rsidR="005C2E8F" w:rsidRPr="001246A5">
        <w:t xml:space="preserve">, un tratto che, come osserva </w:t>
      </w:r>
      <w:r w:rsidR="005C2E8F" w:rsidRPr="001246A5">
        <w:rPr>
          <w:rFonts w:eastAsia="Times New Roman"/>
          <w:lang w:eastAsia="it-IT"/>
        </w:rPr>
        <w:t xml:space="preserve">Scheludko </w:t>
      </w:r>
      <w:r w:rsidR="003027AD" w:rsidRPr="001246A5">
        <w:rPr>
          <w:rFonts w:eastAsia="Times New Roman"/>
          <w:lang w:eastAsia="it-IT"/>
        </w:rPr>
        <w:t>(</w:t>
      </w:r>
      <w:r w:rsidR="005C2E8F" w:rsidRPr="001246A5">
        <w:rPr>
          <w:rFonts w:eastAsia="Times New Roman"/>
          <w:lang w:eastAsia="it-IT"/>
        </w:rPr>
        <w:t>1935: 37</w:t>
      </w:r>
      <w:r w:rsidR="003027AD" w:rsidRPr="001246A5">
        <w:rPr>
          <w:rFonts w:eastAsia="Times New Roman"/>
          <w:lang w:eastAsia="it-IT"/>
        </w:rPr>
        <w:t>)</w:t>
      </w:r>
      <w:r w:rsidR="005C2E8F" w:rsidRPr="001246A5">
        <w:rPr>
          <w:rFonts w:eastAsia="Times New Roman"/>
          <w:lang w:eastAsia="it-IT"/>
        </w:rPr>
        <w:t xml:space="preserve">, dalla fine del XII secolo è fuori moda, anche se attestato </w:t>
      </w:r>
      <w:r w:rsidR="003E08BB" w:rsidRPr="001246A5">
        <w:rPr>
          <w:rFonts w:eastAsia="Times New Roman"/>
          <w:lang w:eastAsia="it-IT"/>
        </w:rPr>
        <w:t xml:space="preserve">– dato ben evidenziato da Andolfato </w:t>
      </w:r>
      <w:r w:rsidR="003027AD" w:rsidRPr="001246A5">
        <w:rPr>
          <w:rFonts w:eastAsia="Times New Roman"/>
          <w:lang w:eastAsia="it-IT"/>
        </w:rPr>
        <w:t>(</w:t>
      </w:r>
      <w:r w:rsidR="003E08BB" w:rsidRPr="001246A5">
        <w:rPr>
          <w:rFonts w:eastAsia="Times New Roman"/>
          <w:lang w:eastAsia="it-IT"/>
        </w:rPr>
        <w:t>2014: 191</w:t>
      </w:r>
      <w:r w:rsidR="003027AD" w:rsidRPr="001246A5">
        <w:rPr>
          <w:rFonts w:eastAsia="Times New Roman"/>
          <w:lang w:eastAsia="it-IT"/>
        </w:rPr>
        <w:t>)</w:t>
      </w:r>
      <w:r w:rsidR="003E08BB" w:rsidRPr="001246A5">
        <w:rPr>
          <w:rFonts w:eastAsia="Times New Roman"/>
          <w:lang w:eastAsia="it-IT"/>
        </w:rPr>
        <w:t xml:space="preserve"> – </w:t>
      </w:r>
      <w:r w:rsidR="005C2E8F" w:rsidRPr="001246A5">
        <w:rPr>
          <w:rFonts w:eastAsia="Times New Roman"/>
          <w:lang w:eastAsia="it-IT"/>
        </w:rPr>
        <w:t>in ben quattro componimenti di GlAdem</w:t>
      </w:r>
      <w:r w:rsidR="00FC30B9" w:rsidRPr="001246A5">
        <w:rPr>
          <w:rFonts w:eastAsia="Times New Roman"/>
          <w:lang w:eastAsia="it-IT"/>
        </w:rPr>
        <w:t xml:space="preserve"> </w:t>
      </w:r>
      <w:r w:rsidR="005C2E8F" w:rsidRPr="001246A5">
        <w:t>«</w:t>
      </w:r>
      <w:r w:rsidR="005C2E8F" w:rsidRPr="001246A5">
        <w:rPr>
          <w:rFonts w:eastAsia="Times New Roman"/>
          <w:lang w:eastAsia="it-IT"/>
        </w:rPr>
        <w:t>dall’impianto arcaicizzante che risentono fortemente dell’influsso di trovatori della prima generazione</w:t>
      </w:r>
      <w:r w:rsidR="005C2E8F" w:rsidRPr="001246A5">
        <w:t>»</w:t>
      </w:r>
      <w:r w:rsidR="00D71AA0" w:rsidRPr="001246A5">
        <w:t>)</w:t>
      </w:r>
      <w:r w:rsidR="00310E56" w:rsidRPr="001246A5">
        <w:t>;</w:t>
      </w:r>
      <w:r w:rsidR="003F4FC8" w:rsidRPr="001246A5">
        <w:rPr>
          <w:rStyle w:val="Rimandonotaapidipagina"/>
        </w:rPr>
        <w:footnoteReference w:id="10"/>
      </w:r>
      <w:r w:rsidR="00FC30B9" w:rsidRPr="001246A5">
        <w:t xml:space="preserve"> </w:t>
      </w:r>
      <w:r w:rsidRPr="001246A5">
        <w:t xml:space="preserve">a </w:t>
      </w:r>
      <w:r w:rsidR="00310E56" w:rsidRPr="001246A5">
        <w:t>tutto ciò</w:t>
      </w:r>
      <w:r w:rsidRPr="001246A5">
        <w:t xml:space="preserve"> si potrebbe aggiungere la consonanza tematica della quarta </w:t>
      </w:r>
      <w:r w:rsidRPr="001246A5">
        <w:rPr>
          <w:i/>
        </w:rPr>
        <w:t>cobla</w:t>
      </w:r>
      <w:r w:rsidRPr="001246A5">
        <w:rPr>
          <w:rStyle w:val="Rimandonotaapidipagina"/>
        </w:rPr>
        <w:footnoteReference w:id="11"/>
      </w:r>
      <w:r w:rsidRPr="001246A5">
        <w:t xml:space="preserve"> – quarta nei mss. </w:t>
      </w:r>
      <w:r w:rsidRPr="001246A5">
        <w:rPr>
          <w:b/>
          <w:bCs/>
        </w:rPr>
        <w:t xml:space="preserve">CER </w:t>
      </w:r>
      <w:r w:rsidRPr="001246A5">
        <w:t xml:space="preserve">– con alcuni </w:t>
      </w:r>
      <w:r w:rsidRPr="001246A5">
        <w:rPr>
          <w:i/>
          <w:iCs/>
        </w:rPr>
        <w:t xml:space="preserve">loci </w:t>
      </w:r>
      <w:r w:rsidRPr="001246A5">
        <w:t xml:space="preserve">in cui Jaufre </w:t>
      </w:r>
      <w:r w:rsidR="00630669" w:rsidRPr="001246A5">
        <w:t>descrive l’esperienza dell</w:t>
      </w:r>
      <w:r w:rsidRPr="001246A5">
        <w:t xml:space="preserve">a gioia </w:t>
      </w:r>
      <w:r w:rsidR="00630669" w:rsidRPr="001246A5">
        <w:t>onirica che svan</w:t>
      </w:r>
      <w:r w:rsidRPr="001246A5">
        <w:t xml:space="preserve">isce al </w:t>
      </w:r>
      <w:r w:rsidRPr="001246A5">
        <w:lastRenderedPageBreak/>
        <w:t>risveglio.</w:t>
      </w:r>
      <w:r w:rsidRPr="001246A5">
        <w:rPr>
          <w:rStyle w:val="Rimandonotaapidipagina"/>
        </w:rPr>
        <w:footnoteReference w:id="12"/>
      </w:r>
      <w:r w:rsidRPr="001246A5">
        <w:t xml:space="preserve"> D’altronde, queste somiglianze da sole non ci possono assolutamente portare a dubitare della testimonianza concorde di </w:t>
      </w:r>
      <w:r w:rsidRPr="001246A5">
        <w:rPr>
          <w:b/>
          <w:bCs/>
        </w:rPr>
        <w:t>CD</w:t>
      </w:r>
      <w:r w:rsidRPr="001246A5">
        <w:rPr>
          <w:b/>
          <w:bCs/>
          <w:vertAlign w:val="superscript"/>
        </w:rPr>
        <w:t>a</w:t>
      </w:r>
      <w:r w:rsidRPr="001246A5">
        <w:rPr>
          <w:b/>
          <w:bCs/>
        </w:rPr>
        <w:t>EIKSd</w:t>
      </w:r>
      <w:r w:rsidR="00DE7852" w:rsidRPr="001246A5">
        <w:rPr>
          <w:bCs/>
        </w:rPr>
        <w:t xml:space="preserve">, </w:t>
      </w:r>
      <w:r w:rsidR="00DE7852" w:rsidRPr="001246A5">
        <w:t xml:space="preserve">ma potrebbero semmai </w:t>
      </w:r>
      <w:r w:rsidR="00C979A4" w:rsidRPr="001246A5">
        <w:t>illuminarci sul</w:t>
      </w:r>
      <w:r w:rsidR="00DE7852" w:rsidRPr="001246A5">
        <w:t xml:space="preserve"> motivo che ha indotto i compilatori </w:t>
      </w:r>
      <w:r w:rsidR="004C5AC0" w:rsidRPr="001246A5">
        <w:t xml:space="preserve">di </w:t>
      </w:r>
      <w:r w:rsidR="004C5AC0" w:rsidRPr="001246A5">
        <w:rPr>
          <w:b/>
        </w:rPr>
        <w:t>R</w:t>
      </w:r>
      <w:r w:rsidR="004C5AC0" w:rsidRPr="001246A5">
        <w:t xml:space="preserve"> e </w:t>
      </w:r>
      <w:r w:rsidR="00DE7852" w:rsidRPr="001246A5">
        <w:t xml:space="preserve">della tavola I di </w:t>
      </w:r>
      <w:r w:rsidR="00DE7852" w:rsidRPr="001246A5">
        <w:rPr>
          <w:b/>
        </w:rPr>
        <w:t>C</w:t>
      </w:r>
      <w:r w:rsidR="00DE7852" w:rsidRPr="001246A5">
        <w:t xml:space="preserve"> ad assegnare il testo al </w:t>
      </w:r>
      <w:r w:rsidR="002F727E" w:rsidRPr="001246A5">
        <w:t>signore di Blaia</w:t>
      </w:r>
      <w:r w:rsidRPr="001246A5">
        <w:t>.</w:t>
      </w:r>
    </w:p>
    <w:p w14:paraId="48A53E76" w14:textId="77777777" w:rsidR="00B35239" w:rsidRPr="001246A5" w:rsidRDefault="00513085" w:rsidP="008E2A96">
      <w:pPr>
        <w:spacing w:line="288" w:lineRule="auto"/>
        <w:ind w:firstLine="567"/>
        <w:jc w:val="both"/>
      </w:pPr>
      <w:r w:rsidRPr="001246A5">
        <w:t xml:space="preserve">L’errata attribuzione a </w:t>
      </w:r>
      <w:r w:rsidRPr="001246A5">
        <w:rPr>
          <w:i/>
          <w:iCs/>
        </w:rPr>
        <w:t>Jaufre Rudelh</w:t>
      </w:r>
      <w:r w:rsidRPr="001246A5">
        <w:rPr>
          <w:rStyle w:val="Rimandonotaapidipagina"/>
          <w:iCs/>
        </w:rPr>
        <w:footnoteReference w:id="13"/>
      </w:r>
      <w:r w:rsidRPr="001246A5">
        <w:t xml:space="preserve"> a destra dell’</w:t>
      </w:r>
      <w:r w:rsidRPr="001246A5">
        <w:rPr>
          <w:i/>
          <w:iCs/>
        </w:rPr>
        <w:t xml:space="preserve">incipit </w:t>
      </w:r>
      <w:r w:rsidRPr="001246A5">
        <w:t xml:space="preserve">della poesia, </w:t>
      </w:r>
      <w:r w:rsidR="00630669" w:rsidRPr="001246A5">
        <w:t>vergata</w:t>
      </w:r>
      <w:r w:rsidRPr="001246A5">
        <w:t xml:space="preserve"> in rosso dalla stessa mano che ha scritto la rubrica di tutto il gruppo nella tavola I di</w:t>
      </w:r>
      <w:r w:rsidR="00FC30B9" w:rsidRPr="001246A5">
        <w:t xml:space="preserve"> </w:t>
      </w:r>
      <w:r w:rsidRPr="001246A5">
        <w:rPr>
          <w:b/>
          <w:bCs/>
        </w:rPr>
        <w:t>C</w:t>
      </w:r>
      <w:r w:rsidRPr="001246A5">
        <w:t xml:space="preserve">, in cui i componimenti sono raggruppati sotto i nomi dei loro rispettivi autori, non ha valore supplementare: la tavola di </w:t>
      </w:r>
      <w:r w:rsidRPr="001246A5">
        <w:rPr>
          <w:b/>
          <w:bCs/>
        </w:rPr>
        <w:t xml:space="preserve">C </w:t>
      </w:r>
      <w:r w:rsidRPr="001246A5">
        <w:t xml:space="preserve">concorda spesso con </w:t>
      </w:r>
      <w:r w:rsidRPr="001246A5">
        <w:rPr>
          <w:b/>
          <w:bCs/>
        </w:rPr>
        <w:t>R</w:t>
      </w:r>
      <w:r w:rsidRPr="001246A5">
        <w:rPr>
          <w:rStyle w:val="Rimandonotaapidipagina"/>
        </w:rPr>
        <w:footnoteReference w:id="14"/>
      </w:r>
      <w:r w:rsidRPr="001246A5">
        <w:t xml:space="preserve"> anche se all’interno del canzoniere è </w:t>
      </w:r>
      <w:r w:rsidR="00FE53A7" w:rsidRPr="001246A5">
        <w:t xml:space="preserve">indicata </w:t>
      </w:r>
      <w:r w:rsidRPr="001246A5">
        <w:t xml:space="preserve">una differente </w:t>
      </w:r>
      <w:r w:rsidR="00280DC6" w:rsidRPr="001246A5">
        <w:t>paternità</w:t>
      </w:r>
      <w:r w:rsidRPr="001246A5">
        <w:t>, proprio come in questo caso.</w:t>
      </w:r>
    </w:p>
    <w:p w14:paraId="065A1A79" w14:textId="77777777" w:rsidR="00B35239" w:rsidRPr="001246A5" w:rsidRDefault="00B35239" w:rsidP="008E2A96">
      <w:pPr>
        <w:spacing w:line="288" w:lineRule="auto"/>
        <w:ind w:firstLine="567"/>
        <w:jc w:val="both"/>
      </w:pPr>
    </w:p>
    <w:p w14:paraId="49B6531F" w14:textId="77777777" w:rsidR="00B35239" w:rsidRPr="001246A5" w:rsidRDefault="00513085" w:rsidP="008E2A96">
      <w:pPr>
        <w:spacing w:line="288" w:lineRule="auto"/>
        <w:ind w:firstLine="567"/>
        <w:jc w:val="both"/>
      </w:pPr>
      <w:r w:rsidRPr="001246A5">
        <w:rPr>
          <w:b/>
          <w:bCs/>
          <w:i/>
          <w:iCs/>
          <w:lang w:val="it-CH"/>
        </w:rPr>
        <w:t>Non pot esser sofert ni atendut</w:t>
      </w:r>
      <w:r w:rsidRPr="001246A5">
        <w:rPr>
          <w:b/>
          <w:bCs/>
          <w:lang w:val="it-CH"/>
        </w:rPr>
        <w:t>(</w:t>
      </w:r>
      <w:r w:rsidRPr="001246A5">
        <w:rPr>
          <w:b/>
          <w:bCs/>
          <w:i/>
          <w:iCs/>
          <w:lang w:val="it-CH"/>
        </w:rPr>
        <w:t>BdT</w:t>
      </w:r>
      <w:r w:rsidR="008F4A86" w:rsidRPr="001246A5">
        <w:rPr>
          <w:b/>
          <w:bCs/>
          <w:i/>
          <w:iCs/>
          <w:lang w:val="it-CH"/>
        </w:rPr>
        <w:t xml:space="preserve"> </w:t>
      </w:r>
      <w:r w:rsidRPr="001246A5">
        <w:rPr>
          <w:b/>
          <w:bCs/>
          <w:lang w:val="it-CH"/>
        </w:rPr>
        <w:t>202.9)</w:t>
      </w:r>
      <w:r w:rsidR="00FC30B9" w:rsidRPr="001246A5">
        <w:rPr>
          <w:b/>
          <w:bCs/>
          <w:lang w:val="it-CH"/>
        </w:rPr>
        <w:t xml:space="preserve"> </w:t>
      </w:r>
      <w:r w:rsidRPr="001246A5">
        <w:t xml:space="preserve">è attribuita all’Ademar da </w:t>
      </w:r>
      <w:r w:rsidRPr="001246A5">
        <w:rPr>
          <w:b/>
          <w:bCs/>
        </w:rPr>
        <w:t>ABCDD</w:t>
      </w:r>
      <w:r w:rsidRPr="001246A5">
        <w:rPr>
          <w:b/>
          <w:bCs/>
          <w:vertAlign w:val="superscript"/>
        </w:rPr>
        <w:t>c</w:t>
      </w:r>
      <w:r w:rsidRPr="001246A5">
        <w:rPr>
          <w:b/>
          <w:bCs/>
        </w:rPr>
        <w:t>IKRa</w:t>
      </w:r>
      <w:r w:rsidRPr="001246A5">
        <w:rPr>
          <w:b/>
          <w:bCs/>
          <w:vertAlign w:val="superscript"/>
        </w:rPr>
        <w:t>1</w:t>
      </w:r>
      <w:r w:rsidRPr="001246A5">
        <w:t>, a Gausbert de Puicibot</w:t>
      </w:r>
      <w:r w:rsidRPr="001246A5">
        <w:rPr>
          <w:rStyle w:val="Rimandonotaapidipagina"/>
        </w:rPr>
        <w:footnoteReference w:id="15"/>
      </w:r>
      <w:r w:rsidRPr="001246A5">
        <w:t xml:space="preserve"> da </w:t>
      </w:r>
      <w:r w:rsidRPr="001246A5">
        <w:rPr>
          <w:b/>
          <w:bCs/>
        </w:rPr>
        <w:t>N</w:t>
      </w:r>
      <w:r w:rsidRPr="001246A5">
        <w:t xml:space="preserve"> 211 (con l’</w:t>
      </w:r>
      <w:r w:rsidRPr="001246A5">
        <w:rPr>
          <w:i/>
          <w:iCs/>
        </w:rPr>
        <w:t>incipit Ab aisso m’a joi e deport rendut</w:t>
      </w:r>
      <w:r w:rsidRPr="001246A5">
        <w:t>, che è di per sé l’</w:t>
      </w:r>
      <w:r w:rsidRPr="001246A5">
        <w:rPr>
          <w:i/>
          <w:iCs/>
        </w:rPr>
        <w:t>incipit</w:t>
      </w:r>
      <w:r w:rsidRPr="001246A5">
        <w:t xml:space="preserve"> della terza </w:t>
      </w:r>
      <w:r w:rsidRPr="001246A5">
        <w:rPr>
          <w:i/>
          <w:iCs/>
        </w:rPr>
        <w:t>cobla</w:t>
      </w:r>
      <w:r w:rsidRPr="001246A5">
        <w:t xml:space="preserve">), a Perdigon dalla tavola I di </w:t>
      </w:r>
      <w:r w:rsidRPr="001246A5">
        <w:rPr>
          <w:b/>
          <w:bCs/>
        </w:rPr>
        <w:t>C</w:t>
      </w:r>
      <w:r w:rsidRPr="001246A5">
        <w:t>,</w:t>
      </w:r>
      <w:r w:rsidRPr="001246A5">
        <w:rPr>
          <w:rStyle w:val="Rimandonotaapidipagina"/>
        </w:rPr>
        <w:footnoteReference w:id="16"/>
      </w:r>
      <w:r w:rsidRPr="001246A5">
        <w:t xml:space="preserve"> e ad un anonimo da </w:t>
      </w:r>
      <w:r w:rsidRPr="001246A5">
        <w:rPr>
          <w:b/>
          <w:bCs/>
        </w:rPr>
        <w:t>N</w:t>
      </w:r>
      <w:r w:rsidRPr="001246A5">
        <w:t xml:space="preserve"> 195 (prima delle poesie attribuite a Guilhem Ademar),</w:t>
      </w:r>
      <w:r w:rsidRPr="001246A5">
        <w:rPr>
          <w:rStyle w:val="Rimandonotaapidipagina"/>
        </w:rPr>
        <w:footnoteReference w:id="17"/>
      </w:r>
      <w:r w:rsidRPr="001246A5">
        <w:t xml:space="preserve"> da </w:t>
      </w:r>
      <w:r w:rsidRPr="001246A5">
        <w:rPr>
          <w:b/>
          <w:bCs/>
        </w:rPr>
        <w:t xml:space="preserve">O </w:t>
      </w:r>
      <w:r w:rsidRPr="001246A5">
        <w:t>(testo intero)</w:t>
      </w:r>
      <w:r w:rsidRPr="001246A5">
        <w:rPr>
          <w:rStyle w:val="Rimandonotaapidipagina"/>
        </w:rPr>
        <w:footnoteReference w:id="18"/>
      </w:r>
      <w:r w:rsidRPr="001246A5">
        <w:t xml:space="preserve"> e da </w:t>
      </w:r>
      <w:r w:rsidRPr="001246A5">
        <w:rPr>
          <w:b/>
          <w:bCs/>
        </w:rPr>
        <w:t>T</w:t>
      </w:r>
      <w:r w:rsidRPr="001246A5">
        <w:t xml:space="preserve"> (due strofe).</w:t>
      </w:r>
      <w:r w:rsidRPr="001246A5">
        <w:rPr>
          <w:rStyle w:val="StileRimandonotaapidipaginaGaramond"/>
          <w:rFonts w:ascii="Times New Roman" w:hAnsi="Times New Roman" w:cs="Times New Roman"/>
        </w:rPr>
        <w:footnoteReference w:id="19"/>
      </w:r>
    </w:p>
    <w:p w14:paraId="729FAAD2" w14:textId="77777777" w:rsidR="00B35239" w:rsidRPr="001246A5" w:rsidRDefault="00513085" w:rsidP="008E2A96">
      <w:pPr>
        <w:spacing w:line="288" w:lineRule="auto"/>
        <w:ind w:firstLine="567"/>
        <w:jc w:val="both"/>
      </w:pPr>
      <w:r w:rsidRPr="001246A5">
        <w:rPr>
          <w:b/>
          <w:bCs/>
        </w:rPr>
        <w:t xml:space="preserve">N </w:t>
      </w:r>
      <w:r w:rsidRPr="001246A5">
        <w:t>reca due volte il testo: alla carta 211 il componimento viene immediatamente dopo una serie di sei canzoni di Gausbert di Puicibot, mentre a c. 195 precede anonima una serie di quattro poesie di Guilhem Ademar. L’errore è generato da un’imperizia dello scriba</w:t>
      </w:r>
      <w:r w:rsidR="00630669" w:rsidRPr="001246A5">
        <w:t>, che</w:t>
      </w:r>
      <w:r w:rsidRPr="001246A5">
        <w:t xml:space="preserve"> probabilmente, dopo aver trascritto le sei poesie di Gausbert, ha copiato la poesia successiva senza indicare il cambio d’autore, ascrivendola così di fatto al precedente. Trascrivendo</w:t>
      </w:r>
      <w:r w:rsidR="00630669" w:rsidRPr="001246A5">
        <w:t xml:space="preserve"> </w:t>
      </w:r>
      <w:r w:rsidRPr="001246A5">
        <w:t>poi le poesie d</w:t>
      </w:r>
      <w:r w:rsidR="00C84470" w:rsidRPr="001246A5">
        <w:t>el</w:t>
      </w:r>
      <w:r w:rsidR="00630669" w:rsidRPr="001246A5">
        <w:t xml:space="preserve"> </w:t>
      </w:r>
      <w:r w:rsidR="00C84470" w:rsidRPr="001246A5">
        <w:t>Nostro</w:t>
      </w:r>
      <w:r w:rsidRPr="001246A5">
        <w:t xml:space="preserve">, ha inserito </w:t>
      </w:r>
      <w:r w:rsidR="00EF29C6" w:rsidRPr="001246A5">
        <w:t xml:space="preserve">la rubrica con l’indicazione dell’autore </w:t>
      </w:r>
      <w:r w:rsidRPr="001246A5">
        <w:t xml:space="preserve">solamente a partire dal secondo componimento. </w:t>
      </w:r>
    </w:p>
    <w:p w14:paraId="72691CF8" w14:textId="77777777" w:rsidR="00A166BC" w:rsidRPr="001246A5" w:rsidRDefault="00EF29C6" w:rsidP="008E2A96">
      <w:pPr>
        <w:spacing w:line="288" w:lineRule="auto"/>
        <w:ind w:firstLine="567"/>
        <w:jc w:val="both"/>
      </w:pPr>
      <w:r w:rsidRPr="001246A5">
        <w:lastRenderedPageBreak/>
        <w:t>L’assegnazione</w:t>
      </w:r>
      <w:r w:rsidR="00513085" w:rsidRPr="001246A5">
        <w:t xml:space="preserve"> da parte della tavola I di </w:t>
      </w:r>
      <w:r w:rsidR="00513085" w:rsidRPr="001246A5">
        <w:rPr>
          <w:b/>
          <w:bCs/>
        </w:rPr>
        <w:t>C</w:t>
      </w:r>
      <w:r w:rsidR="00513085" w:rsidRPr="001246A5">
        <w:t xml:space="preserve"> a Perdigon avviene in modo analogo a quella discussa per la canzone </w:t>
      </w:r>
      <w:r w:rsidR="00513085" w:rsidRPr="001246A5">
        <w:rPr>
          <w:i/>
          <w:iCs/>
        </w:rPr>
        <w:t>Lanquan vei flurir l’espigua</w:t>
      </w:r>
      <w:r w:rsidR="00513085" w:rsidRPr="001246A5">
        <w:t xml:space="preserve">, anche se in questo caso non si conoscono sue poesie con </w:t>
      </w:r>
      <w:r w:rsidR="00513085" w:rsidRPr="001246A5">
        <w:rPr>
          <w:i/>
          <w:iCs/>
        </w:rPr>
        <w:t xml:space="preserve">incipit </w:t>
      </w:r>
      <w:r w:rsidR="00513085" w:rsidRPr="001246A5">
        <w:t xml:space="preserve">simili a </w:t>
      </w:r>
      <w:r w:rsidR="00513085" w:rsidRPr="001246A5">
        <w:rPr>
          <w:i/>
          <w:iCs/>
        </w:rPr>
        <w:t>BdT</w:t>
      </w:r>
      <w:r w:rsidR="00513085" w:rsidRPr="001246A5">
        <w:t xml:space="preserve"> 202.9 e il ms. </w:t>
      </w:r>
      <w:r w:rsidR="00513085" w:rsidRPr="001246A5">
        <w:rPr>
          <w:b/>
          <w:bCs/>
        </w:rPr>
        <w:t>R</w:t>
      </w:r>
      <w:r w:rsidR="00513085" w:rsidRPr="001246A5">
        <w:t xml:space="preserve"> non concorda con l’attribuzione</w:t>
      </w:r>
      <w:r w:rsidR="00630669" w:rsidRPr="001246A5">
        <w:t xml:space="preserve"> </w:t>
      </w:r>
      <w:r w:rsidR="00513085" w:rsidRPr="001246A5">
        <w:t>errata.</w:t>
      </w:r>
    </w:p>
    <w:p w14:paraId="45893879" w14:textId="77777777" w:rsidR="00B35239" w:rsidRPr="001246A5" w:rsidRDefault="00244F4C" w:rsidP="008E2A96">
      <w:pPr>
        <w:spacing w:line="288" w:lineRule="auto"/>
        <w:ind w:firstLine="567"/>
        <w:jc w:val="both"/>
      </w:pPr>
      <w:r w:rsidRPr="001246A5">
        <w:t xml:space="preserve">Non ci sono dunque elementi che ci facciano dubitare della paternità, sorretta per di più da </w:t>
      </w:r>
      <w:r w:rsidR="00630669" w:rsidRPr="001246A5">
        <w:t>dati</w:t>
      </w:r>
      <w:r w:rsidRPr="001246A5">
        <w:t xml:space="preserve"> stemmatici.</w:t>
      </w:r>
    </w:p>
    <w:p w14:paraId="3C4866D4" w14:textId="77777777" w:rsidR="00B35239" w:rsidRPr="001246A5" w:rsidRDefault="00B35239" w:rsidP="008E2A96">
      <w:pPr>
        <w:spacing w:line="288" w:lineRule="auto"/>
        <w:ind w:firstLine="567"/>
        <w:jc w:val="both"/>
      </w:pPr>
    </w:p>
    <w:p w14:paraId="409DA9EF" w14:textId="77777777" w:rsidR="00B35239" w:rsidRPr="001246A5" w:rsidRDefault="00513085" w:rsidP="008E2A96">
      <w:pPr>
        <w:spacing w:line="288" w:lineRule="auto"/>
        <w:ind w:firstLine="567"/>
        <w:jc w:val="both"/>
        <w:rPr>
          <w:b/>
          <w:bCs/>
          <w:i/>
          <w:iCs/>
        </w:rPr>
      </w:pPr>
      <w:r w:rsidRPr="001246A5">
        <w:rPr>
          <w:b/>
          <w:bCs/>
          <w:i/>
          <w:iCs/>
        </w:rPr>
        <w:t xml:space="preserve">De ben gran ioia chantera </w:t>
      </w:r>
      <w:r w:rsidRPr="001246A5">
        <w:rPr>
          <w:b/>
          <w:bCs/>
        </w:rPr>
        <w:t>(</w:t>
      </w:r>
      <w:r w:rsidRPr="001246A5">
        <w:rPr>
          <w:b/>
          <w:bCs/>
          <w:i/>
          <w:iCs/>
        </w:rPr>
        <w:t>BdT</w:t>
      </w:r>
      <w:r w:rsidR="0096379A" w:rsidRPr="001246A5">
        <w:rPr>
          <w:b/>
          <w:bCs/>
          <w:i/>
          <w:iCs/>
        </w:rPr>
        <w:t xml:space="preserve"> </w:t>
      </w:r>
      <w:r w:rsidRPr="001246A5">
        <w:rPr>
          <w:b/>
          <w:bCs/>
        </w:rPr>
        <w:t xml:space="preserve">202.5) </w:t>
      </w:r>
      <w:r w:rsidRPr="001246A5">
        <w:t xml:space="preserve">è </w:t>
      </w:r>
      <w:r w:rsidR="00D57D2B" w:rsidRPr="001246A5">
        <w:t>assegnato</w:t>
      </w:r>
      <w:r w:rsidR="00A32440" w:rsidRPr="001246A5">
        <w:t xml:space="preserve"> </w:t>
      </w:r>
      <w:r w:rsidR="00D57D2B" w:rsidRPr="001246A5">
        <w:t>all’</w:t>
      </w:r>
      <w:r w:rsidRPr="001246A5">
        <w:t xml:space="preserve">Ademar da </w:t>
      </w:r>
      <w:r w:rsidRPr="001246A5">
        <w:rPr>
          <w:b/>
          <w:bCs/>
        </w:rPr>
        <w:t>AI</w:t>
      </w:r>
      <w:r w:rsidRPr="001246A5">
        <w:t>(105)</w:t>
      </w:r>
      <w:r w:rsidRPr="001246A5">
        <w:rPr>
          <w:b/>
          <w:bCs/>
        </w:rPr>
        <w:t>K</w:t>
      </w:r>
      <w:r w:rsidRPr="001246A5">
        <w:t>(89)</w:t>
      </w:r>
      <w:r w:rsidRPr="001246A5">
        <w:rPr>
          <w:b/>
          <w:bCs/>
        </w:rPr>
        <w:t>d</w:t>
      </w:r>
      <w:r w:rsidR="00992AE5" w:rsidRPr="001246A5">
        <w:t xml:space="preserve"> e a Sail d’Es</w:t>
      </w:r>
      <w:r w:rsidRPr="001246A5">
        <w:t xml:space="preserve">cola da </w:t>
      </w:r>
      <w:r w:rsidRPr="001246A5">
        <w:rPr>
          <w:b/>
          <w:bCs/>
        </w:rPr>
        <w:t>D</w:t>
      </w:r>
      <w:r w:rsidRPr="001246A5">
        <w:rPr>
          <w:b/>
          <w:bCs/>
          <w:vertAlign w:val="superscript"/>
        </w:rPr>
        <w:t>a</w:t>
      </w:r>
      <w:r w:rsidRPr="001246A5">
        <w:rPr>
          <w:b/>
          <w:bCs/>
        </w:rPr>
        <w:t>I</w:t>
      </w:r>
      <w:r w:rsidRPr="001246A5">
        <w:t>(107)</w:t>
      </w:r>
      <w:r w:rsidRPr="001246A5">
        <w:rPr>
          <w:b/>
          <w:bCs/>
        </w:rPr>
        <w:t>K</w:t>
      </w:r>
      <w:r w:rsidRPr="001246A5">
        <w:t xml:space="preserve">(93). La poesia non è invece presente in </w:t>
      </w:r>
      <w:r w:rsidRPr="001246A5">
        <w:rPr>
          <w:b/>
          <w:bCs/>
        </w:rPr>
        <w:t>B</w:t>
      </w:r>
      <w:r w:rsidRPr="001246A5">
        <w:t>.</w:t>
      </w:r>
      <w:r w:rsidR="00E93506" w:rsidRPr="001246A5">
        <w:t xml:space="preserve"> </w:t>
      </w:r>
      <w:r w:rsidR="00145154" w:rsidRPr="001246A5">
        <w:t>L’assegnazione</w:t>
      </w:r>
      <w:r w:rsidRPr="001246A5">
        <w:t xml:space="preserve"> a </w:t>
      </w:r>
      <w:r w:rsidR="00992AE5" w:rsidRPr="001246A5">
        <w:t>Sail</w:t>
      </w:r>
      <w:r w:rsidRPr="001246A5">
        <w:t xml:space="preserve"> è già stata discussa da </w:t>
      </w:r>
      <w:r w:rsidRPr="001246A5">
        <w:rPr>
          <w:noProof/>
          <w:lang w:val="it-CH"/>
        </w:rPr>
        <w:t xml:space="preserve">Bertoni </w:t>
      </w:r>
      <w:r w:rsidR="003027AD" w:rsidRPr="001246A5">
        <w:rPr>
          <w:noProof/>
          <w:lang w:val="it-CH"/>
        </w:rPr>
        <w:t>(</w:t>
      </w:r>
      <w:r w:rsidRPr="001246A5">
        <w:rPr>
          <w:noProof/>
          <w:lang w:val="it-CH"/>
        </w:rPr>
        <w:t>1913: 417-418</w:t>
      </w:r>
      <w:r w:rsidR="003027AD" w:rsidRPr="001246A5">
        <w:rPr>
          <w:noProof/>
          <w:lang w:val="it-CH"/>
        </w:rPr>
        <w:t>)</w:t>
      </w:r>
      <w:r w:rsidRPr="001246A5">
        <w:t xml:space="preserve">, il quale ha notato che in questi tre manoscritti il componimento è preceduto dalla stessa poesia, </w:t>
      </w:r>
      <w:r w:rsidRPr="001246A5">
        <w:rPr>
          <w:i/>
          <w:iCs/>
        </w:rPr>
        <w:t xml:space="preserve">Ges de chantar no∙m pren talens </w:t>
      </w:r>
      <w:r w:rsidRPr="001246A5">
        <w:t>(</w:t>
      </w:r>
      <w:r w:rsidRPr="001246A5">
        <w:rPr>
          <w:i/>
          <w:iCs/>
        </w:rPr>
        <w:t>BdT</w:t>
      </w:r>
      <w:r w:rsidRPr="001246A5">
        <w:t xml:space="preserve"> 70.21)</w:t>
      </w:r>
      <w:r w:rsidR="00FE01F7" w:rsidRPr="001246A5">
        <w:rPr>
          <w:rStyle w:val="Rimandonotaapidipagina"/>
        </w:rPr>
        <w:footnoteReference w:id="20"/>
      </w:r>
      <w:r w:rsidRPr="001246A5">
        <w:t xml:space="preserve"> di Bernard de Ventadorn</w:t>
      </w:r>
      <w:r w:rsidR="00E93506" w:rsidRPr="001246A5">
        <w:t>,</w:t>
      </w:r>
      <w:r w:rsidRPr="001246A5">
        <w:t xml:space="preserve"> attribuita anch’essa erroneamente a </w:t>
      </w:r>
      <w:r w:rsidR="00351FA2" w:rsidRPr="001246A5">
        <w:t>Sail</w:t>
      </w:r>
      <w:r w:rsidRPr="001246A5">
        <w:t xml:space="preserve"> d</w:t>
      </w:r>
      <w:r w:rsidR="00351FA2" w:rsidRPr="001246A5">
        <w:t>’Es</w:t>
      </w:r>
      <w:r w:rsidRPr="001246A5">
        <w:t>cola. Il componimento di Bernard è però incompleto: in tutti e tre i manoscritti mancano i versi che seguono il v. 50,</w:t>
      </w:r>
      <w:r w:rsidRPr="001246A5">
        <w:rPr>
          <w:rStyle w:val="StileRimandonotaapidipaginaGaramond"/>
          <w:rFonts w:ascii="Times New Roman" w:hAnsi="Times New Roman" w:cs="Times New Roman"/>
        </w:rPr>
        <w:footnoteReference w:id="21"/>
      </w:r>
      <w:r w:rsidR="00442C12" w:rsidRPr="001246A5">
        <w:t xml:space="preserve"> </w:t>
      </w:r>
      <w:r w:rsidRPr="001246A5">
        <w:t>su cui si innesta il finale di un’altra poesia,</w:t>
      </w:r>
      <w:r w:rsidR="002A5998" w:rsidRPr="001246A5">
        <w:t xml:space="preserve"> </w:t>
      </w:r>
      <w:r w:rsidRPr="001246A5">
        <w:rPr>
          <w:i/>
          <w:iCs/>
        </w:rPr>
        <w:t xml:space="preserve">Mos cors s’alegr’e s’esjau </w:t>
      </w:r>
      <w:r w:rsidRPr="001246A5">
        <w:t>(</w:t>
      </w:r>
      <w:r w:rsidRPr="001246A5">
        <w:rPr>
          <w:i/>
          <w:iCs/>
        </w:rPr>
        <w:t>BdT</w:t>
      </w:r>
      <w:r w:rsidRPr="001246A5">
        <w:t xml:space="preserve"> 364.27) di Peire Vidal.</w:t>
      </w:r>
      <w:r w:rsidR="00E93506" w:rsidRPr="001246A5">
        <w:t xml:space="preserve"> </w:t>
      </w:r>
      <w:r w:rsidRPr="001246A5">
        <w:t xml:space="preserve">Già nella fonte comune di </w:t>
      </w:r>
      <w:r w:rsidRPr="001246A5">
        <w:rPr>
          <w:b/>
          <w:bCs/>
        </w:rPr>
        <w:t>DIK</w:t>
      </w:r>
      <w:r w:rsidRPr="001246A5">
        <w:t xml:space="preserve"> s’era prodotta tale sovrapposizione: l’amanuense, probabilmente, copiando da un modello ha inavvertitamente saltato una o più carte</w:t>
      </w:r>
      <w:r w:rsidRPr="001246A5">
        <w:rPr>
          <w:noProof/>
          <w:lang w:val="it-CH"/>
        </w:rPr>
        <w:t xml:space="preserve"> (Bertoni 1913: 418)</w:t>
      </w:r>
      <w:r w:rsidRPr="001246A5">
        <w:t>.</w:t>
      </w:r>
      <w:r w:rsidRPr="001246A5">
        <w:rPr>
          <w:rStyle w:val="StileRimandonotaapidipaginaGaramond"/>
          <w:rFonts w:ascii="Times New Roman" w:hAnsi="Times New Roman" w:cs="Times New Roman"/>
        </w:rPr>
        <w:footnoteReference w:id="22"/>
      </w:r>
    </w:p>
    <w:p w14:paraId="7B8D0445" w14:textId="77777777" w:rsidR="00B35239" w:rsidRPr="001246A5" w:rsidRDefault="00513085" w:rsidP="008E2A96">
      <w:pPr>
        <w:spacing w:line="288" w:lineRule="auto"/>
        <w:ind w:firstLine="567"/>
        <w:jc w:val="both"/>
      </w:pPr>
      <w:r w:rsidRPr="001246A5">
        <w:t xml:space="preserve">Perché questo </w:t>
      </w:r>
      <w:r w:rsidRPr="001246A5">
        <w:rPr>
          <w:i/>
          <w:iCs/>
        </w:rPr>
        <w:t xml:space="preserve">pastiche </w:t>
      </w:r>
      <w:r w:rsidRPr="001246A5">
        <w:t xml:space="preserve">non sia </w:t>
      </w:r>
      <w:r w:rsidR="00524CE8" w:rsidRPr="001246A5">
        <w:t>assegnato</w:t>
      </w:r>
      <w:r w:rsidRPr="001246A5">
        <w:t xml:space="preserve"> a nessuno dei due trovatori che fornisc</w:t>
      </w:r>
      <w:r w:rsidR="00E93506" w:rsidRPr="001246A5">
        <w:t>ono</w:t>
      </w:r>
      <w:r w:rsidRPr="001246A5">
        <w:t xml:space="preserve"> il materiale ma ad un terzo, </w:t>
      </w:r>
      <w:r w:rsidR="00890495" w:rsidRPr="001246A5">
        <w:t>Sail d’Escola</w:t>
      </w:r>
      <w:r w:rsidRPr="001246A5">
        <w:t xml:space="preserve">, è difficile a dirsi. </w:t>
      </w:r>
      <w:r w:rsidR="00EF0650" w:rsidRPr="001246A5">
        <w:t xml:space="preserve">Certo è che, come rilevato da Guida-Larghi </w:t>
      </w:r>
      <w:r w:rsidR="003027AD" w:rsidRPr="001246A5">
        <w:t>(</w:t>
      </w:r>
      <w:r w:rsidR="00EF0650" w:rsidRPr="001246A5">
        <w:t>2014: 490</w:t>
      </w:r>
      <w:r w:rsidR="003027AD" w:rsidRPr="001246A5">
        <w:t>)</w:t>
      </w:r>
      <w:r w:rsidR="00EF0650" w:rsidRPr="001246A5">
        <w:t xml:space="preserve">, </w:t>
      </w:r>
      <w:r w:rsidR="00206A9A" w:rsidRPr="001246A5">
        <w:t>Sai</w:t>
      </w:r>
      <w:r w:rsidR="00EF0650" w:rsidRPr="001246A5">
        <w:t xml:space="preserve">l «fu un ammiratore e imitatore di Bernart de Ventadorn: lo dimostra al di là di ogni dubbio il confronto serrato (eseguito da Scarpati) fra il testo inoppugnatamente suo e la produzione rimasta del corregionale maestro del </w:t>
      </w:r>
      <w:r w:rsidR="00EF0650" w:rsidRPr="001246A5">
        <w:rPr>
          <w:i/>
        </w:rPr>
        <w:t>trobar leu</w:t>
      </w:r>
      <w:r w:rsidR="00EF0650" w:rsidRPr="001246A5">
        <w:rPr>
          <w:iCs/>
        </w:rPr>
        <w:t>»</w:t>
      </w:r>
      <w:r w:rsidR="00EF0650" w:rsidRPr="001246A5">
        <w:rPr>
          <w:i/>
        </w:rPr>
        <w:t xml:space="preserve">. </w:t>
      </w:r>
      <w:r w:rsidRPr="001246A5">
        <w:t xml:space="preserve">Quale valore dobbiamo accordare all’attribuzione di </w:t>
      </w:r>
      <w:r w:rsidRPr="001246A5">
        <w:rPr>
          <w:i/>
          <w:iCs/>
        </w:rPr>
        <w:t>De ben gran ioia chantera</w:t>
      </w:r>
      <w:r w:rsidRPr="001246A5">
        <w:t xml:space="preserve"> a </w:t>
      </w:r>
      <w:r w:rsidR="00B4573C" w:rsidRPr="001246A5">
        <w:t>Sail d’Escola</w:t>
      </w:r>
      <w:r w:rsidRPr="001246A5">
        <w:t xml:space="preserve"> in un simile contesto? I dati forniti non ci permettono di rispondere in maniera sicura, ma gettano su </w:t>
      </w:r>
      <w:r w:rsidR="00EE4BBD" w:rsidRPr="001246A5">
        <w:t xml:space="preserve">una siffatta indicazione di paternità </w:t>
      </w:r>
      <w:r w:rsidRPr="001246A5">
        <w:t>«una luce sinistra»</w:t>
      </w:r>
      <w:r w:rsidRPr="001246A5">
        <w:rPr>
          <w:noProof/>
          <w:lang w:val="it-CH"/>
        </w:rPr>
        <w:t xml:space="preserve"> (Bertoni 1913: 418)</w:t>
      </w:r>
      <w:r w:rsidRPr="001246A5">
        <w:t xml:space="preserve">. L’accordo di </w:t>
      </w:r>
      <w:r w:rsidRPr="001246A5">
        <w:rPr>
          <w:b/>
          <w:bCs/>
        </w:rPr>
        <w:t>D</w:t>
      </w:r>
      <w:r w:rsidRPr="001246A5">
        <w:rPr>
          <w:b/>
          <w:bCs/>
          <w:vertAlign w:val="superscript"/>
        </w:rPr>
        <w:t>a</w:t>
      </w:r>
      <w:r w:rsidRPr="001246A5">
        <w:rPr>
          <w:b/>
          <w:bCs/>
        </w:rPr>
        <w:t>I</w:t>
      </w:r>
      <w:r w:rsidRPr="001246A5">
        <w:t>(107)</w:t>
      </w:r>
      <w:r w:rsidRPr="001246A5">
        <w:rPr>
          <w:b/>
          <w:bCs/>
        </w:rPr>
        <w:t>K</w:t>
      </w:r>
      <w:r w:rsidRPr="001246A5">
        <w:t xml:space="preserve">(93) non inficia il valore della testimonianza degli altri manoscritti che ascrivono il componimento a </w:t>
      </w:r>
      <w:r w:rsidR="00161408" w:rsidRPr="001246A5">
        <w:t>Guilhem Ademar</w:t>
      </w:r>
      <w:r w:rsidRPr="001246A5">
        <w:t xml:space="preserve">. </w:t>
      </w:r>
    </w:p>
    <w:p w14:paraId="6BE9D216" w14:textId="77777777" w:rsidR="00B35239" w:rsidRPr="001246A5" w:rsidRDefault="00513085" w:rsidP="008E2A96">
      <w:pPr>
        <w:spacing w:line="288" w:lineRule="auto"/>
        <w:ind w:firstLine="567"/>
        <w:jc w:val="both"/>
      </w:pPr>
      <w:r w:rsidRPr="001246A5">
        <w:t>La canzone inoltre ben s’inquadra in quelle autentiche del nostro trovatore sia per il contesto sia per la forma e lo stile. Il fatto</w:t>
      </w:r>
      <w:r w:rsidR="00A714DE" w:rsidRPr="001246A5">
        <w:t>, però,</w:t>
      </w:r>
      <w:r w:rsidRPr="001246A5">
        <w:t xml:space="preserve"> che nella </w:t>
      </w:r>
      <w:r w:rsidRPr="001246A5">
        <w:rPr>
          <w:i/>
          <w:iCs/>
        </w:rPr>
        <w:t>tornada</w:t>
      </w:r>
      <w:r w:rsidRPr="001246A5">
        <w:t xml:space="preserve"> l’autore invii la sua canzone a una donna di Narbona non è una prova, poiché anche Sail</w:t>
      </w:r>
      <w:r w:rsidR="000B327F" w:rsidRPr="001246A5">
        <w:t xml:space="preserve"> d’Es</w:t>
      </w:r>
      <w:r w:rsidRPr="001246A5">
        <w:t xml:space="preserve">cola ha probabilmente soggiornato alla corte di Ermengarda di Narbona </w:t>
      </w:r>
      <w:r w:rsidR="00500062" w:rsidRPr="001246A5">
        <w:rPr>
          <w:noProof/>
          <w:lang w:val="it-CH"/>
        </w:rPr>
        <w:t>(Bergert 1913).</w:t>
      </w:r>
      <w:r w:rsidR="00500062" w:rsidRPr="001246A5">
        <w:rPr>
          <w:rStyle w:val="Rimandonotaapidipagina"/>
          <w:noProof/>
          <w:lang w:val="it-CH"/>
        </w:rPr>
        <w:footnoteReference w:id="23"/>
      </w:r>
    </w:p>
    <w:p w14:paraId="042D7C20" w14:textId="77777777" w:rsidR="00B35239" w:rsidRPr="001246A5" w:rsidRDefault="00B35239" w:rsidP="008E2A96">
      <w:pPr>
        <w:spacing w:line="288" w:lineRule="auto"/>
        <w:ind w:firstLine="567"/>
        <w:jc w:val="both"/>
      </w:pPr>
    </w:p>
    <w:p w14:paraId="5FFF7AEA" w14:textId="77777777" w:rsidR="00B35239" w:rsidRPr="001246A5" w:rsidRDefault="00513085" w:rsidP="008E2A96">
      <w:pPr>
        <w:spacing w:line="288" w:lineRule="auto"/>
        <w:ind w:firstLine="567"/>
        <w:jc w:val="both"/>
      </w:pPr>
      <w:r w:rsidRPr="001246A5">
        <w:t xml:space="preserve">Per </w:t>
      </w:r>
      <w:r w:rsidRPr="001246A5">
        <w:rPr>
          <w:b/>
          <w:bCs/>
          <w:i/>
          <w:iCs/>
          <w:lang w:val="it-CH"/>
        </w:rPr>
        <w:t xml:space="preserve">Mout chantera de ioi e voluntiers </w:t>
      </w:r>
      <w:r w:rsidRPr="001246A5">
        <w:rPr>
          <w:b/>
          <w:bCs/>
          <w:lang w:val="it-CH"/>
        </w:rPr>
        <w:t>(</w:t>
      </w:r>
      <w:r w:rsidRPr="001246A5">
        <w:rPr>
          <w:b/>
          <w:bCs/>
          <w:i/>
          <w:iCs/>
          <w:lang w:val="it-CH"/>
        </w:rPr>
        <w:t>BdT</w:t>
      </w:r>
      <w:r w:rsidRPr="001246A5">
        <w:rPr>
          <w:b/>
          <w:bCs/>
          <w:lang w:val="it-CH"/>
        </w:rPr>
        <w:t xml:space="preserve"> 281.6) </w:t>
      </w:r>
      <w:r w:rsidRPr="001246A5">
        <w:rPr>
          <w:lang w:val="it-CH"/>
        </w:rPr>
        <w:t>e</w:t>
      </w:r>
      <w:r w:rsidR="0032581F" w:rsidRPr="001246A5">
        <w:rPr>
          <w:lang w:val="it-CH"/>
        </w:rPr>
        <w:t xml:space="preserve"> </w:t>
      </w:r>
      <w:r w:rsidRPr="001246A5">
        <w:rPr>
          <w:b/>
          <w:bCs/>
          <w:i/>
          <w:iCs/>
        </w:rPr>
        <w:t xml:space="preserve">Pois vei que∙l temps s’aserena </w:t>
      </w:r>
      <w:r w:rsidRPr="001246A5">
        <w:rPr>
          <w:b/>
          <w:bCs/>
        </w:rPr>
        <w:t>(</w:t>
      </w:r>
      <w:r w:rsidRPr="001246A5">
        <w:rPr>
          <w:b/>
          <w:bCs/>
          <w:i/>
          <w:iCs/>
        </w:rPr>
        <w:t>BdT</w:t>
      </w:r>
      <w:r w:rsidR="00A248A8" w:rsidRPr="001246A5">
        <w:rPr>
          <w:b/>
          <w:bCs/>
          <w:i/>
          <w:iCs/>
        </w:rPr>
        <w:t xml:space="preserve"> </w:t>
      </w:r>
      <w:r w:rsidRPr="001246A5">
        <w:rPr>
          <w:b/>
          <w:bCs/>
        </w:rPr>
        <w:t>281.7)</w:t>
      </w:r>
      <w:r w:rsidRPr="001246A5">
        <w:t xml:space="preserve"> siamo di fronte ad una doppia attribuzione in cui sono coinvolti unicamente due manoscritti,</w:t>
      </w:r>
      <w:r w:rsidR="00126400" w:rsidRPr="001246A5">
        <w:t xml:space="preserve"> </w:t>
      </w:r>
      <w:r w:rsidRPr="001246A5">
        <w:rPr>
          <w:b/>
          <w:bCs/>
        </w:rPr>
        <w:t xml:space="preserve">T </w:t>
      </w:r>
      <w:r w:rsidRPr="001246A5">
        <w:t xml:space="preserve">e </w:t>
      </w:r>
      <w:r w:rsidRPr="001246A5">
        <w:rPr>
          <w:b/>
          <w:bCs/>
        </w:rPr>
        <w:t>A</w:t>
      </w:r>
      <w:r w:rsidRPr="001246A5">
        <w:t>;</w:t>
      </w:r>
      <w:r w:rsidR="009F27EC" w:rsidRPr="001246A5">
        <w:rPr>
          <w:rStyle w:val="Rimandonotaapidipagina"/>
        </w:rPr>
        <w:footnoteReference w:id="24"/>
      </w:r>
      <w:r w:rsidRPr="001246A5">
        <w:t xml:space="preserve"> quest’ultimo riporta i due componimenti tra le poesie di Rambertino Buvalelli. In </w:t>
      </w:r>
      <w:r w:rsidRPr="001246A5">
        <w:rPr>
          <w:b/>
          <w:bCs/>
        </w:rPr>
        <w:t>A</w:t>
      </w:r>
      <w:r w:rsidRPr="001246A5">
        <w:t xml:space="preserve">, diversamente che in </w:t>
      </w:r>
      <w:r w:rsidRPr="001246A5">
        <w:rPr>
          <w:b/>
          <w:bCs/>
        </w:rPr>
        <w:t>T</w:t>
      </w:r>
      <w:r w:rsidRPr="001246A5">
        <w:t>, sono attestati ambedue i trovatori coinvolti nella discordanza attributiv</w:t>
      </w:r>
      <w:r w:rsidRPr="001246A5">
        <w:rPr>
          <w:color w:val="000000" w:themeColor="text1"/>
        </w:rPr>
        <w:t>a:</w:t>
      </w:r>
      <w:r w:rsidRPr="001246A5">
        <w:t xml:space="preserve"> «non si può pertanto escludere la possibilità che </w:t>
      </w:r>
      <w:r w:rsidRPr="001246A5">
        <w:rPr>
          <w:b/>
          <w:bCs/>
        </w:rPr>
        <w:t>T</w:t>
      </w:r>
      <w:r w:rsidRPr="001246A5">
        <w:t xml:space="preserve">, o la sua fonte, essendo privo di Lamberti de Buvalel, abbia assimilato questi testi, forse adespoti, ad autori attestati al suo interno» </w:t>
      </w:r>
      <w:r w:rsidRPr="001246A5">
        <w:rPr>
          <w:noProof/>
          <w:lang w:val="it-CH"/>
        </w:rPr>
        <w:t>(Pulsoni 2001: 85)</w:t>
      </w:r>
      <w:r w:rsidRPr="001246A5">
        <w:t>.</w:t>
      </w:r>
    </w:p>
    <w:p w14:paraId="671B520D" w14:textId="77777777" w:rsidR="00B35239" w:rsidRPr="001246A5" w:rsidRDefault="00513085" w:rsidP="008E2A96">
      <w:pPr>
        <w:spacing w:line="288" w:lineRule="auto"/>
        <w:ind w:firstLine="567"/>
        <w:jc w:val="both"/>
      </w:pPr>
      <w:r w:rsidRPr="001246A5">
        <w:rPr>
          <w:noProof/>
          <w:lang w:val="it-CH"/>
        </w:rPr>
        <w:t xml:space="preserve">Schultz[-Gora] </w:t>
      </w:r>
      <w:r w:rsidR="003027AD" w:rsidRPr="001246A5">
        <w:rPr>
          <w:noProof/>
          <w:lang w:val="it-CH"/>
        </w:rPr>
        <w:t>(</w:t>
      </w:r>
      <w:r w:rsidRPr="001246A5">
        <w:rPr>
          <w:noProof/>
          <w:lang w:val="it-CH"/>
        </w:rPr>
        <w:t>1883</w:t>
      </w:r>
      <w:r w:rsidR="003027AD" w:rsidRPr="001246A5">
        <w:rPr>
          <w:noProof/>
          <w:lang w:val="it-CH"/>
        </w:rPr>
        <w:t>)</w:t>
      </w:r>
      <w:r w:rsidRPr="001246A5">
        <w:rPr>
          <w:smallCaps/>
        </w:rPr>
        <w:t xml:space="preserve">, </w:t>
      </w:r>
      <w:r w:rsidRPr="001246A5">
        <w:t xml:space="preserve">senza esitare, considera corretta l’attribuzione del ms. </w:t>
      </w:r>
      <w:r w:rsidRPr="001246A5">
        <w:rPr>
          <w:b/>
          <w:bCs/>
        </w:rPr>
        <w:t>A</w:t>
      </w:r>
      <w:r w:rsidRPr="001246A5">
        <w:t xml:space="preserve">: la poesia </w:t>
      </w:r>
      <w:r w:rsidRPr="001246A5">
        <w:rPr>
          <w:i/>
          <w:iCs/>
        </w:rPr>
        <w:t xml:space="preserve">Mout chantera… </w:t>
      </w:r>
      <w:r w:rsidRPr="001246A5">
        <w:t xml:space="preserve">sarebbe stata composta dal trovatore bolognese tra il 1215 e il </w:t>
      </w:r>
      <w:r w:rsidR="000215F4" w:rsidRPr="001246A5">
        <w:t>1216</w:t>
      </w:r>
      <w:r w:rsidRPr="001246A5">
        <w:t>,</w:t>
      </w:r>
      <w:r w:rsidR="000215F4" w:rsidRPr="001246A5">
        <w:rPr>
          <w:rStyle w:val="Rimandonotaapidipagina"/>
        </w:rPr>
        <w:footnoteReference w:id="25"/>
      </w:r>
      <w:r w:rsidRPr="001246A5">
        <w:t xml:space="preserve"> quando Raimondo VII, cui il congedo della poesia si riferisce, fu al Concilio Laterano a Roma.</w:t>
      </w:r>
    </w:p>
    <w:p w14:paraId="1E279DE8" w14:textId="77777777" w:rsidR="00B35239" w:rsidRPr="001246A5" w:rsidRDefault="00513085" w:rsidP="008E2A96">
      <w:pPr>
        <w:spacing w:line="288" w:lineRule="auto"/>
        <w:ind w:firstLine="567"/>
        <w:jc w:val="both"/>
      </w:pPr>
      <w:r w:rsidRPr="001246A5">
        <w:rPr>
          <w:noProof/>
          <w:lang w:val="it-CH"/>
        </w:rPr>
        <w:t xml:space="preserve">Casini </w:t>
      </w:r>
      <w:r w:rsidR="003027AD" w:rsidRPr="001246A5">
        <w:rPr>
          <w:noProof/>
          <w:lang w:val="it-CH"/>
        </w:rPr>
        <w:t>(</w:t>
      </w:r>
      <w:r w:rsidRPr="001246A5">
        <w:rPr>
          <w:noProof/>
          <w:lang w:val="it-CH"/>
        </w:rPr>
        <w:t>1883</w:t>
      </w:r>
      <w:r w:rsidR="003027AD" w:rsidRPr="001246A5">
        <w:rPr>
          <w:noProof/>
          <w:lang w:val="it-CH"/>
        </w:rPr>
        <w:t>)</w:t>
      </w:r>
      <w:r w:rsidRPr="001246A5">
        <w:rPr>
          <w:smallCaps/>
        </w:rPr>
        <w:t xml:space="preserve">, </w:t>
      </w:r>
      <w:r w:rsidRPr="001246A5">
        <w:t>il quale colloca le poesie di Rambertino tra il 1209 e il 1212, «nel tempo cioè che fu alla corte estense in Ferrara Aimeric de Peguilham», non esclude «che il Buvalelli sia stato in relazione coi conti di Tolosa, e forse abbia visitata quella corte: certamente il congedo di questa poesia par che accenni a Raimondo VI e a suo figlio Raimondo VII, e si riferisca a fatti che ne porrebbero la composizione tra il 1215 e il 1217»</w:t>
      </w:r>
      <w:r w:rsidRPr="001246A5">
        <w:rPr>
          <w:noProof/>
          <w:lang w:val="it-CH"/>
        </w:rPr>
        <w:t xml:space="preserve"> (Casini 1883: 400-401).</w:t>
      </w:r>
      <w:r w:rsidR="00E93506" w:rsidRPr="001246A5">
        <w:rPr>
          <w:noProof/>
          <w:lang w:val="it-CH"/>
        </w:rPr>
        <w:t xml:space="preserve"> </w:t>
      </w:r>
      <w:r w:rsidRPr="001246A5">
        <w:t>Non è però altrettanto sicuro che il componimento possa essere attribuito al Buvalelli, in quanto anche Ademar avrebbe potuto essere in relazione con Raimondo VII, visto che «finì, come altri protetti dai conti di Tolosa, monaco a Grammont»</w:t>
      </w:r>
      <w:r w:rsidRPr="001246A5">
        <w:rPr>
          <w:noProof/>
          <w:lang w:val="it-CH"/>
        </w:rPr>
        <w:t xml:space="preserve"> (Casini 1883: 401)</w:t>
      </w:r>
      <w:r w:rsidR="00E54457" w:rsidRPr="001246A5">
        <w:t>.</w:t>
      </w:r>
      <w:r w:rsidR="00FD4F84" w:rsidRPr="001246A5">
        <w:t xml:space="preserve"> </w:t>
      </w:r>
      <w:r w:rsidR="00AD5A95" w:rsidRPr="001246A5">
        <w:t>Tale affermazione però è quanto mai disc</w:t>
      </w:r>
      <w:r w:rsidR="00A2569B" w:rsidRPr="001246A5">
        <w:t xml:space="preserve">utibile: </w:t>
      </w:r>
      <w:r w:rsidR="00AD5A95" w:rsidRPr="001246A5">
        <w:t xml:space="preserve">Grammont era, tra il 1189 e il 1216, un ordine davvero troppo in espansione per poter </w:t>
      </w:r>
      <w:r w:rsidR="00A2569B" w:rsidRPr="001246A5">
        <w:t>asserire</w:t>
      </w:r>
      <w:r w:rsidR="00AD5A95" w:rsidRPr="001246A5">
        <w:t xml:space="preserve"> che la protezione del conte di Tolosa fosse necessaria per entrare a farne parte</w:t>
      </w:r>
      <w:r w:rsidR="00255494" w:rsidRPr="001246A5">
        <w:t xml:space="preserve"> o</w:t>
      </w:r>
      <w:r w:rsidR="00A2569B" w:rsidRPr="001246A5">
        <w:t xml:space="preserve"> che il ritiro del Nostro a vita monacale in quell’ordine possa dimostrare una sua relazione con i due Raimondi</w:t>
      </w:r>
      <w:r w:rsidR="00AD5A95" w:rsidRPr="001246A5">
        <w:t>.</w:t>
      </w:r>
    </w:p>
    <w:p w14:paraId="70E1974F" w14:textId="77777777" w:rsidR="00B35239" w:rsidRPr="001246A5" w:rsidRDefault="00513085" w:rsidP="008E2A96">
      <w:pPr>
        <w:spacing w:line="288" w:lineRule="auto"/>
        <w:ind w:firstLine="567"/>
        <w:jc w:val="both"/>
      </w:pPr>
      <w:r w:rsidRPr="001246A5">
        <w:rPr>
          <w:noProof/>
          <w:lang w:val="it-CH"/>
        </w:rPr>
        <w:t xml:space="preserve">Bertoni </w:t>
      </w:r>
      <w:r w:rsidR="003027AD" w:rsidRPr="001246A5">
        <w:rPr>
          <w:noProof/>
          <w:lang w:val="it-CH"/>
        </w:rPr>
        <w:t>(</w:t>
      </w:r>
      <w:r w:rsidRPr="001246A5">
        <w:rPr>
          <w:noProof/>
          <w:lang w:val="it-CH"/>
        </w:rPr>
        <w:t>1908: 23</w:t>
      </w:r>
      <w:r w:rsidR="003027AD" w:rsidRPr="001246A5">
        <w:rPr>
          <w:noProof/>
          <w:lang w:val="it-CH"/>
        </w:rPr>
        <w:t>)</w:t>
      </w:r>
      <w:r w:rsidRPr="001246A5">
        <w:rPr>
          <w:rStyle w:val="Rimandonotaapidipagina"/>
          <w:smallCaps/>
        </w:rPr>
        <w:footnoteReference w:id="26"/>
      </w:r>
      <w:r w:rsidR="000E7650" w:rsidRPr="001246A5">
        <w:rPr>
          <w:noProof/>
          <w:lang w:val="it-CH"/>
        </w:rPr>
        <w:t xml:space="preserve"> </w:t>
      </w:r>
      <w:r w:rsidRPr="001246A5">
        <w:t xml:space="preserve">nella sua edizione di Buvalelli dà un’indicazione che potrebbe sminuire il valore di </w:t>
      </w:r>
      <w:r w:rsidRPr="001246A5">
        <w:rPr>
          <w:b/>
          <w:bCs/>
        </w:rPr>
        <w:t>A</w:t>
      </w:r>
      <w:r w:rsidRPr="001246A5">
        <w:t>:</w:t>
      </w:r>
      <w:r w:rsidR="006D6248" w:rsidRPr="001246A5">
        <w:rPr>
          <w:rStyle w:val="Rimandonotaapidipagina"/>
        </w:rPr>
        <w:footnoteReference w:id="27"/>
      </w:r>
      <w:r w:rsidRPr="001246A5">
        <w:t xml:space="preserve"> «Le due poesie in questione chiudono la serie di quelle di Rambertino e non sono inframmezzate ad esse. Costituiscono adunque una coppia per sé stante». Si domanda – contrariamente allo Schultz – dove il poeta italiano abbia potuto conoscere i conti di Tolosa, visto che nessun documento ci testimonia questo legame, ed esclude che Raimondo e il Buvalelli si siano conosciuti al Concilio, perché il trovatore bolognese in quegli anni era podestà di Mantova,</w:t>
      </w:r>
      <w:r w:rsidR="003B1755" w:rsidRPr="001246A5">
        <w:t xml:space="preserve"> </w:t>
      </w:r>
      <w:r w:rsidRPr="001246A5">
        <w:t xml:space="preserve">e, anche se i due si fossero incontrati, «come spiegare l’appellazione </w:t>
      </w:r>
      <w:r w:rsidRPr="001246A5">
        <w:rPr>
          <w:i/>
          <w:iCs/>
        </w:rPr>
        <w:t>mon seignor</w:t>
      </w:r>
      <w:r w:rsidRPr="001246A5">
        <w:t>?».</w:t>
      </w:r>
      <w:r w:rsidRPr="001246A5">
        <w:rPr>
          <w:rStyle w:val="StileRimandonotaapidipaginaGaramond"/>
          <w:rFonts w:ascii="Times New Roman" w:hAnsi="Times New Roman" w:cs="Times New Roman"/>
        </w:rPr>
        <w:footnoteReference w:id="28"/>
      </w:r>
      <w:r w:rsidRPr="001246A5">
        <w:t xml:space="preserve"> Secondo lui, inoltre, </w:t>
      </w:r>
      <w:r w:rsidRPr="001246A5">
        <w:lastRenderedPageBreak/>
        <w:t xml:space="preserve">il sistema rimico di </w:t>
      </w:r>
      <w:r w:rsidRPr="001246A5">
        <w:rPr>
          <w:i/>
          <w:iCs/>
        </w:rPr>
        <w:t>Poi vei que∙l temps s’aserena</w:t>
      </w:r>
      <w:r w:rsidRPr="001246A5">
        <w:t xml:space="preserve"> (</w:t>
      </w:r>
      <w:r w:rsidRPr="001246A5">
        <w:rPr>
          <w:i/>
          <w:iCs/>
        </w:rPr>
        <w:t>BdT</w:t>
      </w:r>
      <w:r w:rsidR="004A2FDF" w:rsidRPr="001246A5">
        <w:rPr>
          <w:i/>
          <w:iCs/>
        </w:rPr>
        <w:t xml:space="preserve"> </w:t>
      </w:r>
      <w:r w:rsidRPr="001246A5">
        <w:t>281.7) è troppo originale per essere opera di Rambertino Buvalelli, che usa solitamente una versificazione piuttosto semplice. Anche se Rambertino avesse potuto conoscere Raimondo VI di Tolosa e suo figlio</w:t>
      </w:r>
      <w:r w:rsidR="001246A5" w:rsidRPr="001246A5">
        <w:t xml:space="preserve"> (</w:t>
      </w:r>
      <w:r w:rsidR="001246A5" w:rsidRPr="001246A5">
        <w:rPr>
          <w:noProof/>
        </w:rPr>
        <w:t>Almqvist 1951: 41)</w:t>
      </w:r>
      <w:r w:rsidRPr="001246A5">
        <w:t xml:space="preserve">, non avrebbe certo avuto con Raimondo VI le continue relazioni che fanno supporre i versi 53-56 di </w:t>
      </w:r>
      <w:r w:rsidRPr="001246A5">
        <w:rPr>
          <w:i/>
          <w:iCs/>
        </w:rPr>
        <w:t>Mout chantera de ioi e voluntiers</w:t>
      </w:r>
      <w:r w:rsidRPr="001246A5">
        <w:t>.</w:t>
      </w:r>
      <w:r w:rsidRPr="001246A5">
        <w:rPr>
          <w:rStyle w:val="Rimandonotaapidipagina"/>
        </w:rPr>
        <w:footnoteReference w:id="29"/>
      </w:r>
    </w:p>
    <w:p w14:paraId="19769D39" w14:textId="77777777" w:rsidR="00B35239" w:rsidRPr="001246A5" w:rsidRDefault="00513085" w:rsidP="008E2A96">
      <w:pPr>
        <w:spacing w:line="288" w:lineRule="auto"/>
        <w:ind w:firstLine="567"/>
        <w:jc w:val="both"/>
      </w:pPr>
      <w:r w:rsidRPr="001246A5">
        <w:rPr>
          <w:noProof/>
          <w:lang w:val="it-CH"/>
        </w:rPr>
        <w:t xml:space="preserve">Bertoni </w:t>
      </w:r>
      <w:r w:rsidR="003027AD" w:rsidRPr="001246A5">
        <w:rPr>
          <w:noProof/>
          <w:lang w:val="it-CH"/>
        </w:rPr>
        <w:t>(</w:t>
      </w:r>
      <w:r w:rsidRPr="001246A5">
        <w:rPr>
          <w:noProof/>
          <w:lang w:val="it-CH"/>
        </w:rPr>
        <w:t>1908: 23</w:t>
      </w:r>
      <w:r w:rsidR="003027AD" w:rsidRPr="001246A5">
        <w:rPr>
          <w:noProof/>
          <w:lang w:val="it-CH"/>
        </w:rPr>
        <w:t>)</w:t>
      </w:r>
      <w:r w:rsidRPr="001246A5">
        <w:rPr>
          <w:smallCaps/>
        </w:rPr>
        <w:t xml:space="preserve">, </w:t>
      </w:r>
      <w:r w:rsidRPr="001246A5">
        <w:t xml:space="preserve">non soddisfatto delle attribuzioni di </w:t>
      </w:r>
      <w:r w:rsidRPr="001246A5">
        <w:rPr>
          <w:b/>
          <w:bCs/>
        </w:rPr>
        <w:t xml:space="preserve">A </w:t>
      </w:r>
      <w:r w:rsidRPr="001246A5">
        <w:t xml:space="preserve">e </w:t>
      </w:r>
      <w:r w:rsidRPr="001246A5">
        <w:rPr>
          <w:b/>
          <w:bCs/>
          <w:smallCaps/>
        </w:rPr>
        <w:t>T</w:t>
      </w:r>
      <w:r w:rsidRPr="001246A5">
        <w:rPr>
          <w:smallCaps/>
        </w:rPr>
        <w:t>,</w:t>
      </w:r>
      <w:r w:rsidR="004542E8" w:rsidRPr="001246A5">
        <w:rPr>
          <w:smallCaps/>
        </w:rPr>
        <w:t xml:space="preserve"> </w:t>
      </w:r>
      <w:r w:rsidRPr="001246A5">
        <w:t>ne propone una alternativa. Ritiene che l’autore di questa poesia sia Peire Raimon e giustifica l’errore con il fatto che Peire fu amico del trovatore italiano:</w:t>
      </w:r>
      <w:r w:rsidR="00795885" w:rsidRPr="001246A5">
        <w:t xml:space="preserve"> </w:t>
      </w:r>
      <w:r w:rsidRPr="001246A5">
        <w:t xml:space="preserve">non porta però nessuna prova che possa sostenere in qualche modo la sua </w:t>
      </w:r>
      <w:r w:rsidR="00546FF3" w:rsidRPr="001246A5">
        <w:t>tesi</w:t>
      </w:r>
      <w:r w:rsidRPr="001246A5">
        <w:t xml:space="preserve">. D’altronde nella sua edizione pubblica i due testi, preceduti dalla rubrica </w:t>
      </w:r>
      <w:r w:rsidR="00DC2673">
        <w:t>«</w:t>
      </w:r>
      <w:r w:rsidRPr="001246A5">
        <w:t>Poesie di dubbia attribuzione</w:t>
      </w:r>
      <w:r w:rsidR="00DC2673">
        <w:t>»</w:t>
      </w:r>
      <w:r w:rsidRPr="001246A5">
        <w:t xml:space="preserve"> e aggiunge il commento (</w:t>
      </w:r>
      <w:r w:rsidR="001246A5" w:rsidRPr="001246A5">
        <w:t xml:space="preserve">Bertoni 1908: </w:t>
      </w:r>
      <w:r w:rsidRPr="001246A5">
        <w:t>51): «Faccio qui seguire due testi, da me indicati coi numeri 6 e 7 a p. 23, che paionmi appartenere, per ragioni interne ed esterne già espresse, a Guillem Ademar».</w:t>
      </w:r>
    </w:p>
    <w:p w14:paraId="767A605B" w14:textId="77777777" w:rsidR="00B35239" w:rsidRPr="001246A5" w:rsidRDefault="00943DB2" w:rsidP="008E2A96">
      <w:pPr>
        <w:spacing w:line="288" w:lineRule="auto"/>
        <w:ind w:firstLine="567"/>
        <w:jc w:val="both"/>
        <w:rPr>
          <w:lang w:val="it-CH"/>
        </w:rPr>
      </w:pPr>
      <w:r w:rsidRPr="001246A5">
        <w:t>Pure</w:t>
      </w:r>
      <w:r w:rsidR="00513085" w:rsidRPr="001246A5">
        <w:t xml:space="preserve"> gli studi sul canzoniere </w:t>
      </w:r>
      <w:r w:rsidR="00513085" w:rsidRPr="001246A5">
        <w:rPr>
          <w:b/>
          <w:bCs/>
        </w:rPr>
        <w:t>T</w:t>
      </w:r>
      <w:r w:rsidR="001246A5" w:rsidRPr="001246A5">
        <w:rPr>
          <w:b/>
          <w:bCs/>
        </w:rPr>
        <w:t xml:space="preserve"> (</w:t>
      </w:r>
      <w:r w:rsidR="001246A5" w:rsidRPr="001246A5">
        <w:rPr>
          <w:noProof/>
          <w:lang w:val="it-CH"/>
        </w:rPr>
        <w:t>Brunetti 1990</w:t>
      </w:r>
      <w:r w:rsidR="001246A5" w:rsidRPr="001246A5">
        <w:t xml:space="preserve"> e </w:t>
      </w:r>
      <w:r w:rsidR="001246A5" w:rsidRPr="001246A5">
        <w:rPr>
          <w:noProof/>
          <w:lang w:val="it-CH"/>
        </w:rPr>
        <w:t xml:space="preserve">1991) </w:t>
      </w:r>
      <w:r w:rsidR="00513085" w:rsidRPr="001246A5">
        <w:t xml:space="preserve">non sono in questo caso risolutivi. L’ordinatore di </w:t>
      </w:r>
      <w:r w:rsidR="00513085" w:rsidRPr="001246A5">
        <w:rPr>
          <w:b/>
          <w:bCs/>
        </w:rPr>
        <w:t xml:space="preserve">T </w:t>
      </w:r>
      <w:r w:rsidR="00513085" w:rsidRPr="001246A5">
        <w:t xml:space="preserve">aveva a disposizione più modelli da cui copiare e «le operazioni di </w:t>
      </w:r>
      <w:r w:rsidR="00513085" w:rsidRPr="001246A5">
        <w:rPr>
          <w:i/>
          <w:iCs/>
        </w:rPr>
        <w:t>fusione</w:t>
      </w:r>
      <w:r w:rsidR="00513085" w:rsidRPr="001246A5">
        <w:t xml:space="preserve"> e </w:t>
      </w:r>
      <w:r w:rsidR="00513085" w:rsidRPr="001246A5">
        <w:rPr>
          <w:i/>
          <w:iCs/>
        </w:rPr>
        <w:t>confusione</w:t>
      </w:r>
      <w:r w:rsidR="00513085" w:rsidRPr="001246A5">
        <w:t xml:space="preserve"> delle fonti possono avere ovviamente effetti molteplici» </w:t>
      </w:r>
      <w:r w:rsidR="00513085" w:rsidRPr="001246A5">
        <w:rPr>
          <w:noProof/>
          <w:lang w:val="it-CH"/>
        </w:rPr>
        <w:t>(Brunetti 1990: 61)</w:t>
      </w:r>
      <w:r w:rsidR="00513085" w:rsidRPr="001246A5">
        <w:t xml:space="preserve">. Spesso i cambi di fonte in </w:t>
      </w:r>
      <w:r w:rsidR="00513085" w:rsidRPr="001246A5">
        <w:rPr>
          <w:b/>
          <w:bCs/>
        </w:rPr>
        <w:t>T</w:t>
      </w:r>
      <w:r w:rsidR="00513085" w:rsidRPr="001246A5">
        <w:t xml:space="preserve"> si trovano in posizione marginale di serie, cioè all’inizio o alla fine. «L’ordinatore sembra infatti completare sistematicamente i suoi testi, più spesso il </w:t>
      </w:r>
      <w:r w:rsidR="00513085" w:rsidRPr="001246A5">
        <w:rPr>
          <w:i/>
          <w:iCs/>
        </w:rPr>
        <w:t>corpus</w:t>
      </w:r>
      <w:r w:rsidR="00513085" w:rsidRPr="001246A5">
        <w:t xml:space="preserve"> di un trovatore, giustapponendo le sue fonti e, sembrerebbe, sempre con lo stesso ordine: alla stessa fonte 1., cioè, aggiunge testi dalla stessa fonte 2. Sua chiara caratteristica sembra più l’accumulazione dei componimenti che l’accertamento della qualità del testo o la collazione di lezioni»</w:t>
      </w:r>
      <w:r w:rsidR="00513085" w:rsidRPr="001246A5">
        <w:rPr>
          <w:noProof/>
          <w:lang w:val="it-CH"/>
        </w:rPr>
        <w:t xml:space="preserve"> (Brunetti 1990: 62)</w:t>
      </w:r>
      <w:r w:rsidR="00513085" w:rsidRPr="001246A5">
        <w:t xml:space="preserve">. In alcuni casi i cambi sono evidenziati dall’inserimento di un </w:t>
      </w:r>
      <w:r w:rsidR="00513085" w:rsidRPr="001246A5">
        <w:rPr>
          <w:i/>
          <w:iCs/>
        </w:rPr>
        <w:t>unicum</w:t>
      </w:r>
      <w:r w:rsidR="00513085" w:rsidRPr="001246A5">
        <w:t xml:space="preserve"> o da una falsa attribuzione.</w:t>
      </w:r>
      <w:r w:rsidR="00513085" w:rsidRPr="001246A5">
        <w:rPr>
          <w:rStyle w:val="Rimandonotaapidipagina"/>
        </w:rPr>
        <w:footnoteReference w:id="30"/>
      </w:r>
      <w:r w:rsidR="00513085" w:rsidRPr="001246A5">
        <w:t xml:space="preserve"> Viceversa, dimostrando un cambio di fonte, potremmo guardare con occhi diversi la «coppia a sé stante». Nel nostro caso,</w:t>
      </w:r>
      <w:r w:rsidR="00A035EA" w:rsidRPr="001246A5">
        <w:t xml:space="preserve"> </w:t>
      </w:r>
      <w:r w:rsidR="00513085" w:rsidRPr="001246A5">
        <w:t>però, non è possibile provare un cambio:</w:t>
      </w:r>
      <w:r w:rsidR="00513085" w:rsidRPr="001246A5">
        <w:rPr>
          <w:rStyle w:val="Rimandonotaapidipagina"/>
        </w:rPr>
        <w:footnoteReference w:id="31"/>
      </w:r>
      <w:r w:rsidR="00513085" w:rsidRPr="001246A5">
        <w:t xml:space="preserve"> per </w:t>
      </w:r>
      <w:r w:rsidR="00513085" w:rsidRPr="001246A5">
        <w:rPr>
          <w:i/>
          <w:iCs/>
        </w:rPr>
        <w:t xml:space="preserve">BdT </w:t>
      </w:r>
      <w:r w:rsidR="00513085" w:rsidRPr="001246A5">
        <w:t>202.1 una fitta rete di contaminazioni, che interessa già i piani alti della tradizione, rende difficoltoso stabilire i rapporti esistenti fra i varî testimoni, anche se è possibile distinguere un’area orientale (</w:t>
      </w:r>
      <w:r w:rsidR="00513085" w:rsidRPr="001246A5">
        <w:rPr>
          <w:b/>
          <w:bCs/>
        </w:rPr>
        <w:t>ABDD</w:t>
      </w:r>
      <w:r w:rsidR="00513085" w:rsidRPr="001246A5">
        <w:rPr>
          <w:b/>
          <w:bCs/>
          <w:vertAlign w:val="superscript"/>
        </w:rPr>
        <w:t>c</w:t>
      </w:r>
      <w:r w:rsidR="00513085" w:rsidRPr="001246A5">
        <w:rPr>
          <w:b/>
          <w:bCs/>
        </w:rPr>
        <w:t>IKNMTGU</w:t>
      </w:r>
      <w:r w:rsidR="00513085" w:rsidRPr="001246A5">
        <w:t>) e un’area occidentale (</w:t>
      </w:r>
      <w:r w:rsidR="00513085" w:rsidRPr="001246A5">
        <w:rPr>
          <w:b/>
          <w:bCs/>
        </w:rPr>
        <w:t>aECR</w:t>
      </w:r>
      <w:r w:rsidR="00513085" w:rsidRPr="001246A5">
        <w:t xml:space="preserve">); per i testi che seguono i due presi in esame sembra che </w:t>
      </w:r>
      <w:r w:rsidR="00513085" w:rsidRPr="001246A5">
        <w:rPr>
          <w:b/>
          <w:bCs/>
        </w:rPr>
        <w:t>T</w:t>
      </w:r>
      <w:r w:rsidR="00513085" w:rsidRPr="001246A5">
        <w:t xml:space="preserve"> si allinei con </w:t>
      </w:r>
      <w:r w:rsidR="00513085" w:rsidRPr="001246A5">
        <w:rPr>
          <w:b/>
          <w:bCs/>
        </w:rPr>
        <w:t>A</w:t>
      </w:r>
      <w:r w:rsidR="00513085" w:rsidRPr="001246A5">
        <w:t xml:space="preserve"> o affini.</w:t>
      </w:r>
      <w:r w:rsidR="00513085" w:rsidRPr="001246A5">
        <w:rPr>
          <w:rStyle w:val="Rimandonotaapidipagina"/>
        </w:rPr>
        <w:footnoteReference w:id="32"/>
      </w:r>
    </w:p>
    <w:p w14:paraId="4FCF7C4B" w14:textId="77777777" w:rsidR="00B35239" w:rsidRPr="001246A5" w:rsidRDefault="00513085" w:rsidP="008E2A96">
      <w:pPr>
        <w:spacing w:line="288" w:lineRule="auto"/>
        <w:ind w:firstLine="567"/>
        <w:jc w:val="both"/>
        <w:rPr>
          <w:highlight w:val="green"/>
        </w:rPr>
      </w:pPr>
      <w:r w:rsidRPr="001246A5">
        <w:t>La canzone</w:t>
      </w:r>
      <w:r w:rsidR="00E93506" w:rsidRPr="001246A5">
        <w:t xml:space="preserve"> </w:t>
      </w:r>
      <w:r w:rsidRPr="001246A5">
        <w:rPr>
          <w:i/>
          <w:iCs/>
        </w:rPr>
        <w:t>Pois vei que·l temps s’aserena</w:t>
      </w:r>
      <w:r w:rsidRPr="001246A5">
        <w:t xml:space="preserve"> è metricamente più complessa di quanto risultino le liriche di più sicura attribuzione a Buvalelli, presenta un’inclinazione </w:t>
      </w:r>
      <w:r w:rsidRPr="001246A5">
        <w:lastRenderedPageBreak/>
        <w:t>per le similitudini che, «mentre non è significativamente attestata dalle poesie fondatamente attribuite al trovatore bolognese, appare invece rappresentata nell’opera di Peire Raimon da alcune similitudini che, per la freschezza dell’invenzione e per la loro delicata umanità, possono senza sforzo essere avvicinate a quelle della lirica in questione»</w:t>
      </w:r>
      <w:r w:rsidRPr="001246A5">
        <w:rPr>
          <w:noProof/>
          <w:lang w:val="it-CH"/>
        </w:rPr>
        <w:t xml:space="preserve"> (Melli 1978: 107)</w:t>
      </w:r>
      <w:r w:rsidRPr="001246A5">
        <w:t>. A Melli sembrano</w:t>
      </w:r>
      <w:r w:rsidR="00E93506" w:rsidRPr="001246A5">
        <w:t xml:space="preserve"> </w:t>
      </w:r>
      <w:r w:rsidRPr="001246A5">
        <w:t>improponibili</w:t>
      </w:r>
      <w:r w:rsidR="00F80D2B" w:rsidRPr="001246A5">
        <w:t xml:space="preserve"> – e a giusta ragione</w:t>
      </w:r>
      <w:r w:rsidR="009F5D7C" w:rsidRPr="001246A5">
        <w:t>,</w:t>
      </w:r>
      <w:r w:rsidR="00F80D2B" w:rsidRPr="001246A5">
        <w:t xml:space="preserve"> a mio modo di vedere </w:t>
      </w:r>
      <w:r w:rsidR="007954EC" w:rsidRPr="001246A5">
        <w:t>–</w:t>
      </w:r>
      <w:r w:rsidR="00E93506" w:rsidRPr="001246A5">
        <w:t xml:space="preserve"> </w:t>
      </w:r>
      <w:r w:rsidR="003306E7" w:rsidRPr="001246A5">
        <w:t>i due</w:t>
      </w:r>
      <w:r w:rsidRPr="001246A5">
        <w:t xml:space="preserve"> raffronti addotti da </w:t>
      </w:r>
      <w:r w:rsidRPr="001246A5">
        <w:rPr>
          <w:noProof/>
          <w:lang w:val="it-CH"/>
        </w:rPr>
        <w:t xml:space="preserve">Almqvist </w:t>
      </w:r>
      <w:r w:rsidR="00F30556">
        <w:rPr>
          <w:noProof/>
          <w:lang w:val="it-CH"/>
        </w:rPr>
        <w:t>(</w:t>
      </w:r>
      <w:r w:rsidRPr="001246A5">
        <w:rPr>
          <w:noProof/>
          <w:lang w:val="it-CH"/>
        </w:rPr>
        <w:t>1951: 43</w:t>
      </w:r>
      <w:r w:rsidR="00F30556">
        <w:rPr>
          <w:noProof/>
          <w:lang w:val="it-CH"/>
        </w:rPr>
        <w:t>)</w:t>
      </w:r>
      <w:r w:rsidRPr="001246A5">
        <w:t xml:space="preserve"> per </w:t>
      </w:r>
      <w:r w:rsidR="00973108" w:rsidRPr="001246A5">
        <w:t>assegnare</w:t>
      </w:r>
      <w:r w:rsidR="00262844" w:rsidRPr="001246A5">
        <w:t xml:space="preserve"> il</w:t>
      </w:r>
      <w:r w:rsidRPr="001246A5">
        <w:t xml:space="preserve"> componimento a Guilhem Ademar. </w:t>
      </w:r>
    </w:p>
    <w:p w14:paraId="65E01F30" w14:textId="77777777" w:rsidR="00B35239" w:rsidRPr="001246A5" w:rsidRDefault="00513085" w:rsidP="008E2A96">
      <w:pPr>
        <w:spacing w:line="288" w:lineRule="auto"/>
        <w:ind w:firstLine="567"/>
        <w:jc w:val="both"/>
      </w:pPr>
      <w:r w:rsidRPr="001246A5">
        <w:t>La prima similitudine</w:t>
      </w:r>
      <w:r w:rsidR="001F7464" w:rsidRPr="001246A5">
        <w:t xml:space="preserve"> del testo </w:t>
      </w:r>
      <w:r w:rsidR="003C23B2" w:rsidRPr="001246A5">
        <w:t xml:space="preserve">in questione </w:t>
      </w:r>
      <w:r w:rsidRPr="001246A5">
        <w:t>– il contadino semina invano e a fatica, sperando di ricavarne un vantaggio che non si realizzerà, così come il poeta s’impegna per un amore che non gli è ricambiato</w:t>
      </w:r>
      <w:r w:rsidRPr="001246A5">
        <w:rPr>
          <w:rStyle w:val="StileRimandonotaapidipaginaGaramond"/>
          <w:rFonts w:ascii="Times New Roman" w:hAnsi="Times New Roman" w:cs="Times New Roman"/>
        </w:rPr>
        <w:footnoteReference w:id="33"/>
      </w:r>
      <w:r w:rsidR="009C2293" w:rsidRPr="001246A5">
        <w:t xml:space="preserve"> –</w:t>
      </w:r>
      <w:r w:rsidR="00E93506" w:rsidRPr="001246A5">
        <w:t xml:space="preserve"> </w:t>
      </w:r>
      <w:r w:rsidR="00B0001F" w:rsidRPr="001246A5">
        <w:t>a Melli</w:t>
      </w:r>
      <w:r w:rsidR="00AB1D65" w:rsidRPr="001246A5">
        <w:t xml:space="preserve"> </w:t>
      </w:r>
      <w:r w:rsidR="001246A5" w:rsidRPr="001246A5">
        <w:t>(</w:t>
      </w:r>
      <w:r w:rsidR="00AB1D65" w:rsidRPr="001246A5">
        <w:t>1978</w:t>
      </w:r>
      <w:r w:rsidR="00C16700" w:rsidRPr="001246A5">
        <w:t>: 108</w:t>
      </w:r>
      <w:r w:rsidR="001246A5" w:rsidRPr="001246A5">
        <w:t>)</w:t>
      </w:r>
      <w:r w:rsidR="00B0001F" w:rsidRPr="001246A5">
        <w:t xml:space="preserve"> ricorda</w:t>
      </w:r>
      <w:r w:rsidR="00B27B75" w:rsidRPr="001246A5">
        <w:t>,</w:t>
      </w:r>
      <w:r w:rsidR="00C16700" w:rsidRPr="001246A5">
        <w:t xml:space="preserve"> «per la commossa sensibilità da cui è dettata e per l’in</w:t>
      </w:r>
      <w:r w:rsidR="00EE39B0" w:rsidRPr="001246A5">
        <w:t>tensità della rappresentazione»</w:t>
      </w:r>
      <w:r w:rsidR="00B27B75" w:rsidRPr="001246A5">
        <w:t>,</w:t>
      </w:r>
      <w:r w:rsidR="00C16700" w:rsidRPr="001246A5">
        <w:t xml:space="preserve"> Peire Raimon. Lo studioso </w:t>
      </w:r>
      <w:r w:rsidR="00BD12C5" w:rsidRPr="001246A5">
        <w:t>fa notare, per rafforzare l’accostamento</w:t>
      </w:r>
      <w:r w:rsidR="00C16700" w:rsidRPr="001246A5">
        <w:t>, che nel</w:t>
      </w:r>
      <w:r w:rsidRPr="001246A5">
        <w:t xml:space="preserve">la lirica III </w:t>
      </w:r>
      <w:r w:rsidR="00446E38" w:rsidRPr="001246A5">
        <w:t xml:space="preserve">il </w:t>
      </w:r>
      <w:r w:rsidR="007C3F7A" w:rsidRPr="001246A5">
        <w:t xml:space="preserve">trovatore </w:t>
      </w:r>
      <w:r w:rsidR="00446E38" w:rsidRPr="001246A5">
        <w:t>tolosano</w:t>
      </w:r>
      <w:r w:rsidR="00C16700" w:rsidRPr="001246A5">
        <w:t xml:space="preserve"> usa</w:t>
      </w:r>
      <w:r w:rsidRPr="001246A5">
        <w:t xml:space="preserve"> l’espressione </w:t>
      </w:r>
      <w:r w:rsidRPr="001246A5">
        <w:rPr>
          <w:i/>
          <w:iCs/>
        </w:rPr>
        <w:t>hom pert lo gran e∙l glueg</w:t>
      </w:r>
      <w:r w:rsidR="00837A2D" w:rsidRPr="001246A5">
        <w:t xml:space="preserve"> (</w:t>
      </w:r>
      <w:r w:rsidR="00C16700" w:rsidRPr="001246A5">
        <w:t>trad</w:t>
      </w:r>
      <w:r w:rsidR="00837A2D" w:rsidRPr="001246A5">
        <w:t>otta</w:t>
      </w:r>
      <w:r w:rsidR="00C16700" w:rsidRPr="001246A5">
        <w:t xml:space="preserve"> </w:t>
      </w:r>
      <w:r w:rsidR="00837A2D" w:rsidRPr="001246A5">
        <w:t>[</w:t>
      </w:r>
      <w:r w:rsidR="00C16700" w:rsidRPr="001246A5">
        <w:rPr>
          <w:i/>
        </w:rPr>
        <w:t>ibid.</w:t>
      </w:r>
      <w:r w:rsidR="00837A2D" w:rsidRPr="001246A5">
        <w:t xml:space="preserve">] </w:t>
      </w:r>
      <w:r w:rsidR="00C16700" w:rsidRPr="001246A5">
        <w:t>«si perde il grano e la paglia»</w:t>
      </w:r>
      <w:r w:rsidR="00C268F6" w:rsidRPr="001246A5">
        <w:t>)</w:t>
      </w:r>
      <w:r w:rsidRPr="001246A5">
        <w:t>.</w:t>
      </w:r>
      <w:r w:rsidR="00C268F6" w:rsidRPr="001246A5">
        <w:t xml:space="preserve"> </w:t>
      </w:r>
      <w:r w:rsidR="000A0A60" w:rsidRPr="001246A5">
        <w:t xml:space="preserve">In realtà </w:t>
      </w:r>
      <w:r w:rsidR="00DA37C1" w:rsidRPr="001246A5">
        <w:t>le immagini usate dai due trovatori hanno un’origine comune: quell</w:t>
      </w:r>
      <w:r w:rsidR="00DD6AA0" w:rsidRPr="001246A5">
        <w:t xml:space="preserve">a </w:t>
      </w:r>
      <w:r w:rsidR="000D59CB" w:rsidRPr="001246A5">
        <w:t xml:space="preserve">di </w:t>
      </w:r>
      <w:r w:rsidR="000D59CB" w:rsidRPr="001246A5">
        <w:rPr>
          <w:i/>
        </w:rPr>
        <w:t>Pois vei que</w:t>
      </w:r>
      <w:r w:rsidR="000D59CB" w:rsidRPr="001246A5">
        <w:rPr>
          <w:i/>
          <w:iCs/>
        </w:rPr>
        <w:t>·</w:t>
      </w:r>
      <w:r w:rsidR="000D59CB" w:rsidRPr="001246A5">
        <w:rPr>
          <w:i/>
        </w:rPr>
        <w:t>l temps s’arena</w:t>
      </w:r>
      <w:r w:rsidR="00837A2D" w:rsidRPr="001246A5">
        <w:rPr>
          <w:i/>
        </w:rPr>
        <w:t xml:space="preserve"> </w:t>
      </w:r>
      <w:r w:rsidR="00FC07A3" w:rsidRPr="001246A5">
        <w:t>richiama</w:t>
      </w:r>
      <w:r w:rsidR="00DA37C1" w:rsidRPr="001246A5">
        <w:t xml:space="preserve"> da vicino la parabola dello stolto che semina nella sabbia (</w:t>
      </w:r>
      <w:r w:rsidR="00DA37C1" w:rsidRPr="00F30556">
        <w:rPr>
          <w:i/>
        </w:rPr>
        <w:t>Matteo</w:t>
      </w:r>
      <w:r w:rsidR="00DA37C1" w:rsidRPr="001246A5">
        <w:t xml:space="preserve"> 13.1-9)</w:t>
      </w:r>
      <w:r w:rsidR="004725E5" w:rsidRPr="001246A5">
        <w:rPr>
          <w:rStyle w:val="Rimandonotaapidipagina"/>
        </w:rPr>
        <w:footnoteReference w:id="34"/>
      </w:r>
      <w:r w:rsidR="00BF1D38" w:rsidRPr="001246A5">
        <w:t xml:space="preserve"> e quella</w:t>
      </w:r>
      <w:r w:rsidR="00DA37C1" w:rsidRPr="001246A5">
        <w:t xml:space="preserve"> di Peire </w:t>
      </w:r>
      <w:r w:rsidR="00DB55AD" w:rsidRPr="001246A5">
        <w:t>deriva</w:t>
      </w:r>
      <w:r w:rsidR="00837A2D" w:rsidRPr="001246A5">
        <w:t xml:space="preserve"> </w:t>
      </w:r>
      <w:r w:rsidR="00DA37C1" w:rsidRPr="001246A5">
        <w:t>dalla</w:t>
      </w:r>
      <w:r w:rsidR="00C16700" w:rsidRPr="001246A5">
        <w:t xml:space="preserve"> celeberrima immagine</w:t>
      </w:r>
      <w:r w:rsidR="00837A2D" w:rsidRPr="001246A5">
        <w:t xml:space="preserve"> </w:t>
      </w:r>
      <w:r w:rsidR="00C16700" w:rsidRPr="001246A5">
        <w:t xml:space="preserve">evangelica del contadino che semina del buon seme, ma, mentre tutti dormono, il Nemico </w:t>
      </w:r>
      <w:r w:rsidR="00DB55AD" w:rsidRPr="001246A5">
        <w:t>getta</w:t>
      </w:r>
      <w:r w:rsidR="00C16700" w:rsidRPr="001246A5">
        <w:t xml:space="preserve"> in mezzo al grano la zizzania (</w:t>
      </w:r>
      <w:r w:rsidR="00BE113F" w:rsidRPr="001246A5">
        <w:t xml:space="preserve">sempre </w:t>
      </w:r>
      <w:r w:rsidR="00C16700" w:rsidRPr="00F30556">
        <w:rPr>
          <w:i/>
        </w:rPr>
        <w:t>Matteo</w:t>
      </w:r>
      <w:r w:rsidR="00F30556">
        <w:t xml:space="preserve"> </w:t>
      </w:r>
      <w:r w:rsidR="00BE113F" w:rsidRPr="001246A5">
        <w:t xml:space="preserve">13, ma poco più avanti, </w:t>
      </w:r>
      <w:r w:rsidR="004C7612" w:rsidRPr="001246A5">
        <w:t>24-30</w:t>
      </w:r>
      <w:r w:rsidR="00B05BAB" w:rsidRPr="001246A5">
        <w:t>);</w:t>
      </w:r>
      <w:r w:rsidR="00837A2D" w:rsidRPr="001246A5">
        <w:t xml:space="preserve"> </w:t>
      </w:r>
      <w:r w:rsidR="004C7612" w:rsidRPr="001246A5">
        <w:rPr>
          <w:i/>
        </w:rPr>
        <w:t xml:space="preserve">gran </w:t>
      </w:r>
      <w:r w:rsidR="004C7612" w:rsidRPr="001246A5">
        <w:rPr>
          <w:i/>
          <w:iCs/>
        </w:rPr>
        <w:t>e∙l glueg</w:t>
      </w:r>
      <w:r w:rsidR="00837A2D" w:rsidRPr="001246A5">
        <w:rPr>
          <w:i/>
          <w:iCs/>
        </w:rPr>
        <w:t xml:space="preserve"> </w:t>
      </w:r>
      <w:r w:rsidR="00C16700" w:rsidRPr="001246A5">
        <w:t>saranno</w:t>
      </w:r>
      <w:r w:rsidR="004A72DD" w:rsidRPr="001246A5">
        <w:t xml:space="preserve"> </w:t>
      </w:r>
      <w:r w:rsidR="00AA49D1" w:rsidRPr="001246A5">
        <w:t xml:space="preserve">da tradurre con </w:t>
      </w:r>
      <w:r w:rsidR="001246A5" w:rsidRPr="001246A5">
        <w:t>‘</w:t>
      </w:r>
      <w:r w:rsidRPr="001246A5">
        <w:t>il grano e il loglio</w:t>
      </w:r>
      <w:r w:rsidR="001246A5" w:rsidRPr="001246A5">
        <w:t>’</w:t>
      </w:r>
      <w:r w:rsidRPr="001246A5">
        <w:t xml:space="preserve">, non la </w:t>
      </w:r>
      <w:r w:rsidR="001246A5" w:rsidRPr="001246A5">
        <w:t>‘</w:t>
      </w:r>
      <w:r w:rsidRPr="001246A5">
        <w:t>paglia</w:t>
      </w:r>
      <w:r w:rsidR="001246A5" w:rsidRPr="001246A5">
        <w:t>’</w:t>
      </w:r>
      <w:r w:rsidRPr="001246A5">
        <w:t>: si perde il frumento e l’erbaccia, cioè tutto</w:t>
      </w:r>
      <w:r w:rsidR="000A0A60" w:rsidRPr="001246A5">
        <w:t>.</w:t>
      </w:r>
    </w:p>
    <w:p w14:paraId="62195B63" w14:textId="77777777" w:rsidR="00B35239" w:rsidRPr="001246A5" w:rsidRDefault="00513085" w:rsidP="008E2A96">
      <w:pPr>
        <w:spacing w:line="288" w:lineRule="auto"/>
        <w:ind w:firstLine="567"/>
        <w:jc w:val="both"/>
      </w:pPr>
      <w:r w:rsidRPr="001246A5">
        <w:t>La seconda similitudine riguarda la balena che travolge i marinai, ormai sicuri di averla catturata, così come l’amore travolge il poeta e quasi lo fa morire.</w:t>
      </w:r>
      <w:r w:rsidRPr="001246A5">
        <w:rPr>
          <w:rStyle w:val="Rimandonotaapidipagina"/>
        </w:rPr>
        <w:footnoteReference w:id="35"/>
      </w:r>
    </w:p>
    <w:p w14:paraId="01D3D4D6" w14:textId="77777777" w:rsidR="00B35239" w:rsidRPr="001246A5" w:rsidRDefault="00513085" w:rsidP="008E2A96">
      <w:pPr>
        <w:spacing w:line="288" w:lineRule="auto"/>
        <w:ind w:firstLine="567"/>
        <w:jc w:val="both"/>
      </w:pPr>
      <w:r w:rsidRPr="001246A5">
        <w:t>La terza, d’ascendenza classica, si appoggia al confronto tra l’amore del poeta con quello di Paride per Elena, non sconosciuta alla lirica trobadorica.</w:t>
      </w:r>
      <w:r w:rsidRPr="001246A5">
        <w:rPr>
          <w:rStyle w:val="Rimandonotaapidipagina"/>
        </w:rPr>
        <w:footnoteReference w:id="36"/>
      </w:r>
    </w:p>
    <w:p w14:paraId="3698D07D" w14:textId="77777777" w:rsidR="00B35239" w:rsidRPr="001246A5" w:rsidRDefault="00513085" w:rsidP="008534CE">
      <w:pPr>
        <w:spacing w:line="288" w:lineRule="auto"/>
        <w:ind w:firstLine="567"/>
        <w:jc w:val="both"/>
      </w:pPr>
      <w:r w:rsidRPr="001246A5">
        <w:rPr>
          <w:noProof/>
          <w:lang w:val="it-CH"/>
        </w:rPr>
        <w:t xml:space="preserve">Melli </w:t>
      </w:r>
      <w:r w:rsidR="001246A5" w:rsidRPr="001246A5">
        <w:rPr>
          <w:noProof/>
          <w:lang w:val="it-CH"/>
        </w:rPr>
        <w:t>(</w:t>
      </w:r>
      <w:r w:rsidRPr="001246A5">
        <w:rPr>
          <w:noProof/>
          <w:lang w:val="it-CH"/>
        </w:rPr>
        <w:t>1978</w:t>
      </w:r>
      <w:r w:rsidR="001246A5" w:rsidRPr="001246A5">
        <w:rPr>
          <w:noProof/>
          <w:lang w:val="it-CH"/>
        </w:rPr>
        <w:t>)</w:t>
      </w:r>
      <w:r w:rsidRPr="001246A5">
        <w:t xml:space="preserve"> nota che si tratta di un repertorio che, almeno per quanto riguarda le rappresentazioni che ritraggono drammi umani e fauna esotica, può ragionevolmente essere accostato a quello di Peire Raimon e porta altri esempî (</w:t>
      </w:r>
      <w:r w:rsidR="001246A5" w:rsidRPr="001246A5">
        <w:t xml:space="preserve">Melli 1978: </w:t>
      </w:r>
      <w:r w:rsidRPr="001246A5">
        <w:t xml:space="preserve">108-110) che </w:t>
      </w:r>
      <w:r w:rsidRPr="001246A5">
        <w:lastRenderedPageBreak/>
        <w:t xml:space="preserve">avvicinano le due liriche a quelle del trovatore tolosano. Non si può d’altronde trascurare di rilevare – sempre secondo lo studioso italiano – che proprio la fine di </w:t>
      </w:r>
      <w:r w:rsidRPr="001246A5">
        <w:rPr>
          <w:i/>
          <w:iCs/>
        </w:rPr>
        <w:t>Pois vei…</w:t>
      </w:r>
      <w:r w:rsidRPr="001246A5">
        <w:t xml:space="preserve"> presenta un motivo non del tutto comune, rintracciabile anche in una lirica buvalelliana di non dubbia attribuzione (</w:t>
      </w:r>
      <w:r w:rsidR="001246A5" w:rsidRPr="001246A5">
        <w:t xml:space="preserve">Melli 1978: </w:t>
      </w:r>
      <w:r w:rsidRPr="001246A5">
        <w:t>102), e cioè l’insufficienza delle parole al fine di celebrare la perfezione naturale della dama.</w:t>
      </w:r>
      <w:r w:rsidRPr="001246A5">
        <w:rPr>
          <w:rStyle w:val="Rimandonotaapidipagina"/>
        </w:rPr>
        <w:footnoteReference w:id="37"/>
      </w:r>
      <w:r w:rsidRPr="001246A5">
        <w:t xml:space="preserve"> In realtà il </w:t>
      </w:r>
      <w:r w:rsidRPr="001246A5">
        <w:rPr>
          <w:i/>
          <w:iCs/>
        </w:rPr>
        <w:t>topos</w:t>
      </w:r>
      <w:r w:rsidRPr="001246A5">
        <w:t xml:space="preserve"> dell’«inesprimibile»</w:t>
      </w:r>
      <w:r w:rsidR="00F522BB" w:rsidRPr="001246A5">
        <w:t>,</w:t>
      </w:r>
      <w:r w:rsidRPr="001246A5">
        <w:rPr>
          <w:rStyle w:val="StileRimandonotaapidipaginaGaramond"/>
          <w:rFonts w:ascii="Times New Roman" w:hAnsi="Times New Roman" w:cs="Times New Roman"/>
        </w:rPr>
        <w:footnoteReference w:id="38"/>
      </w:r>
      <w:r w:rsidR="00373351" w:rsidRPr="001246A5">
        <w:t xml:space="preserve"> </w:t>
      </w:r>
      <w:r w:rsidRPr="001246A5">
        <w:t xml:space="preserve">di ascendenza biblica, </w:t>
      </w:r>
      <w:r w:rsidR="00F522BB" w:rsidRPr="001246A5">
        <w:t>è tutt’altro che</w:t>
      </w:r>
      <w:r w:rsidRPr="001246A5">
        <w:t xml:space="preserve"> raro</w:t>
      </w:r>
      <w:r w:rsidR="00F522BB" w:rsidRPr="001246A5">
        <w:t xml:space="preserve"> tra i trovatori</w:t>
      </w:r>
      <w:r w:rsidRPr="001246A5">
        <w:t xml:space="preserve"> e, dunque, non è elemento probante per l’attribuzione: l’autore o il poeta dichiara di addurre pochi argomenti dei tanti che sarebbero da elencare o che le parole non bastano per cantare la perfezione della donna.</w:t>
      </w:r>
    </w:p>
    <w:p w14:paraId="1F830E7A" w14:textId="77777777" w:rsidR="001C411E" w:rsidRPr="001246A5" w:rsidRDefault="001C411E" w:rsidP="008534CE">
      <w:pPr>
        <w:spacing w:line="288" w:lineRule="auto"/>
        <w:ind w:firstLine="567"/>
        <w:jc w:val="both"/>
      </w:pPr>
      <w:r w:rsidRPr="001246A5">
        <w:t>Non è stata</w:t>
      </w:r>
      <w:r w:rsidR="00AE1138" w:rsidRPr="001246A5">
        <w:t>,</w:t>
      </w:r>
      <w:r w:rsidR="00373351" w:rsidRPr="001246A5">
        <w:t xml:space="preserve"> </w:t>
      </w:r>
      <w:r w:rsidR="00C81F11" w:rsidRPr="001246A5">
        <w:t>per contro</w:t>
      </w:r>
      <w:r w:rsidR="00AE1138" w:rsidRPr="001246A5">
        <w:t>,</w:t>
      </w:r>
      <w:r w:rsidRPr="001246A5">
        <w:t xml:space="preserve"> sufficientemente considerata la testimonianza di Francesco da Barberino nel commentario latino ai </w:t>
      </w:r>
      <w:r w:rsidRPr="001246A5">
        <w:rPr>
          <w:i/>
        </w:rPr>
        <w:t>Documenti d’Amore</w:t>
      </w:r>
      <w:r w:rsidRPr="001246A5">
        <w:t xml:space="preserve"> (si veda Thomas 1883: 104 e 111-112), ripresa da Borghi Cedrini </w:t>
      </w:r>
      <w:r w:rsidR="001246A5" w:rsidRPr="001246A5">
        <w:t>(</w:t>
      </w:r>
      <w:r w:rsidRPr="001246A5">
        <w:t>1996: 34-</w:t>
      </w:r>
      <w:r w:rsidR="0009710B" w:rsidRPr="001246A5">
        <w:t>36</w:t>
      </w:r>
      <w:r w:rsidR="001246A5" w:rsidRPr="001246A5">
        <w:t>)</w:t>
      </w:r>
      <w:r w:rsidR="0009710B" w:rsidRPr="001246A5">
        <w:t xml:space="preserve"> </w:t>
      </w:r>
      <w:r w:rsidR="00685057" w:rsidRPr="001246A5">
        <w:t xml:space="preserve">e </w:t>
      </w:r>
      <w:r w:rsidR="0009710B" w:rsidRPr="001246A5">
        <w:t xml:space="preserve">utilissima ai fini della nostra discussione. </w:t>
      </w:r>
      <w:r w:rsidR="00866409" w:rsidRPr="001246A5">
        <w:t>Il notaio e poeta italiano</w:t>
      </w:r>
      <w:r w:rsidR="0009710B" w:rsidRPr="001246A5">
        <w:t xml:space="preserve"> menziona più volte </w:t>
      </w:r>
      <w:r w:rsidR="006A623F" w:rsidRPr="001246A5">
        <w:t xml:space="preserve">Guilhem Ademar </w:t>
      </w:r>
      <w:r w:rsidR="0009710B" w:rsidRPr="001246A5">
        <w:t>e in tre casi ne riporta affermazioni, una</w:t>
      </w:r>
      <w:r w:rsidR="003514B2" w:rsidRPr="001246A5">
        <w:t xml:space="preserve"> delle quali</w:t>
      </w:r>
      <w:r w:rsidR="0009710B" w:rsidRPr="001246A5">
        <w:t xml:space="preserve"> riguarda Raimon d’Anjou, «uno scrittore provenzale di cui abbiamo notizie solo dai </w:t>
      </w:r>
      <w:r w:rsidR="0009710B" w:rsidRPr="001246A5">
        <w:rPr>
          <w:i/>
        </w:rPr>
        <w:t>Documenti</w:t>
      </w:r>
      <w:r w:rsidR="0009710B" w:rsidRPr="001246A5">
        <w:t xml:space="preserve">, mentre le altre due forniscono giudizi e consigli d’indole morale» (Borghi Cedrini 1996: 34). Secondo Thomas </w:t>
      </w:r>
      <w:r w:rsidR="001246A5" w:rsidRPr="001246A5">
        <w:t>(</w:t>
      </w:r>
      <w:r w:rsidR="0009710B" w:rsidRPr="001246A5">
        <w:t>1883: 11</w:t>
      </w:r>
      <w:r w:rsidR="00A42DAA" w:rsidRPr="001246A5">
        <w:t>2</w:t>
      </w:r>
      <w:r w:rsidR="001246A5" w:rsidRPr="001246A5">
        <w:t>)</w:t>
      </w:r>
      <w:r w:rsidR="00A42DAA" w:rsidRPr="001246A5">
        <w:t xml:space="preserve">, seguito da Almqvist </w:t>
      </w:r>
      <w:r w:rsidR="001246A5" w:rsidRPr="001246A5">
        <w:t>(</w:t>
      </w:r>
      <w:r w:rsidR="00A42DAA" w:rsidRPr="001246A5">
        <w:t>1951: 17</w:t>
      </w:r>
      <w:r w:rsidR="001246A5" w:rsidRPr="001246A5">
        <w:t>)</w:t>
      </w:r>
      <w:r w:rsidR="001F7B12" w:rsidRPr="001246A5">
        <w:t>,</w:t>
      </w:r>
      <w:r w:rsidR="0009710B" w:rsidRPr="001246A5">
        <w:t xml:space="preserve"> tutte e tre le affermazioni deriverebbero da opere d</w:t>
      </w:r>
      <w:r w:rsidR="00F822BC" w:rsidRPr="001246A5">
        <w:t>el Nostro</w:t>
      </w:r>
      <w:r w:rsidR="0009710B" w:rsidRPr="001246A5">
        <w:t xml:space="preserve"> che non ci sono giunte. </w:t>
      </w:r>
      <w:r w:rsidR="00EC3E75" w:rsidRPr="001246A5">
        <w:t xml:space="preserve">Delle tre in questa sede una merita di essere riletta nel </w:t>
      </w:r>
      <w:r w:rsidR="0009710B" w:rsidRPr="001246A5">
        <w:t>testo latino:</w:t>
      </w:r>
      <w:r w:rsidR="00485D2D" w:rsidRPr="001246A5">
        <w:rPr>
          <w:rStyle w:val="Rimandonotaapidipagina"/>
        </w:rPr>
        <w:footnoteReference w:id="39"/>
      </w:r>
      <w:r w:rsidR="0073061A" w:rsidRPr="001246A5">
        <w:t xml:space="preserve"> </w:t>
      </w:r>
      <w:r w:rsidR="0009710B" w:rsidRPr="001246A5">
        <w:t>«Et Guillelmus Ademaris provincialis dixit quod ad minores se dedignari nil est aliud quam magnificari nolle. Et quod vilitas probatur in homine qui ad inferiores se non humilians meritis exaltari diffidit»</w:t>
      </w:r>
      <w:r w:rsidR="002069B4" w:rsidRPr="001246A5">
        <w:t xml:space="preserve"> ricorda da vicino l’argomento di </w:t>
      </w:r>
      <w:r w:rsidR="002069B4" w:rsidRPr="001246A5">
        <w:rPr>
          <w:i/>
        </w:rPr>
        <w:t>BdT</w:t>
      </w:r>
      <w:r w:rsidR="002069B4" w:rsidRPr="001246A5">
        <w:t xml:space="preserve"> 281.7 – le sofferenze inflitte al poeta dalla donna altera e sdegnosa – ma </w:t>
      </w:r>
      <w:r w:rsidR="003030E7" w:rsidRPr="001246A5">
        <w:t xml:space="preserve">la </w:t>
      </w:r>
      <w:r w:rsidR="002069B4" w:rsidRPr="001246A5">
        <w:t>«prima parte (</w:t>
      </w:r>
      <w:r w:rsidR="002069B4" w:rsidRPr="001246A5">
        <w:rPr>
          <w:i/>
        </w:rPr>
        <w:t>dixit quod […] nolle</w:t>
      </w:r>
      <w:r w:rsidR="002069B4" w:rsidRPr="001246A5">
        <w:t>)</w:t>
      </w:r>
      <w:r w:rsidR="000F7929" w:rsidRPr="001246A5">
        <w:t xml:space="preserve"> </w:t>
      </w:r>
      <w:r w:rsidR="002069B4" w:rsidRPr="001246A5">
        <w:t>sembra</w:t>
      </w:r>
      <w:r w:rsidR="00A6102D" w:rsidRPr="001246A5">
        <w:t xml:space="preserve"> una traduzione quasi </w:t>
      </w:r>
      <w:r w:rsidR="00A6102D" w:rsidRPr="001246A5">
        <w:rPr>
          <w:i/>
        </w:rPr>
        <w:t>ad verbum</w:t>
      </w:r>
      <w:r w:rsidR="006B30EF" w:rsidRPr="001246A5">
        <w:t>»</w:t>
      </w:r>
      <w:r w:rsidR="00A6102D" w:rsidRPr="001246A5">
        <w:t xml:space="preserve"> e </w:t>
      </w:r>
      <w:r w:rsidR="006B30EF" w:rsidRPr="001246A5">
        <w:t>«</w:t>
      </w:r>
      <w:r w:rsidR="00FA69AF" w:rsidRPr="001246A5">
        <w:t>la seconda una parafrasi</w:t>
      </w:r>
      <w:r w:rsidR="00A6102D" w:rsidRPr="001246A5">
        <w:t xml:space="preserve"> dei vv. 47-48 di tale canzone»:</w:t>
      </w:r>
      <w:r w:rsidR="00A6102D" w:rsidRPr="001246A5">
        <w:rPr>
          <w:rStyle w:val="Rimandonotaapidipagina"/>
        </w:rPr>
        <w:footnoteReference w:id="40"/>
      </w:r>
      <w:r w:rsidR="009D69A0" w:rsidRPr="001246A5">
        <w:t xml:space="preserve"> </w:t>
      </w:r>
      <w:r w:rsidR="00521909" w:rsidRPr="001246A5">
        <w:t>«</w:t>
      </w:r>
      <w:r w:rsidR="00A6102D" w:rsidRPr="001246A5">
        <w:t>ni dels sieus mez</w:t>
      </w:r>
      <w:r w:rsidR="006F5F8E" w:rsidRPr="001246A5">
        <w:t>e</w:t>
      </w:r>
      <w:r w:rsidR="00A6102D" w:rsidRPr="001246A5">
        <w:t>i</w:t>
      </w:r>
      <w:r w:rsidR="006F5F8E" w:rsidRPr="001246A5">
        <w:t>s</w:t>
      </w:r>
      <w:r w:rsidR="00A6102D" w:rsidRPr="001246A5">
        <w:t xml:space="preserve"> baissar / nuils autz hom no</w:t>
      </w:r>
      <w:bookmarkStart w:id="0" w:name="OLE_LINK1"/>
      <w:bookmarkStart w:id="1" w:name="OLE_LINK2"/>
      <w:r w:rsidR="00A6102D" w:rsidRPr="001246A5">
        <w:t>·</w:t>
      </w:r>
      <w:bookmarkEnd w:id="0"/>
      <w:bookmarkEnd w:id="1"/>
      <w:r w:rsidR="00A6102D" w:rsidRPr="001246A5">
        <w:t>is pot honrar</w:t>
      </w:r>
      <w:r w:rsidR="00521909" w:rsidRPr="001246A5">
        <w:t>»</w:t>
      </w:r>
      <w:r w:rsidR="00A6102D" w:rsidRPr="001246A5">
        <w:t>.</w:t>
      </w:r>
      <w:r w:rsidR="00373351" w:rsidRPr="001246A5">
        <w:t xml:space="preserve"> </w:t>
      </w:r>
      <w:r w:rsidR="00E33E13" w:rsidRPr="001246A5">
        <w:t>Non sarebbe il primo caso di citazione barberiniana ritenuta attinta da fonti oggi perdute e «che si proponga invece come l’eco amplificata d’un</w:t>
      </w:r>
      <w:r w:rsidR="00A325FB" w:rsidRPr="001246A5">
        <w:t xml:space="preserve"> </w:t>
      </w:r>
      <w:r w:rsidR="00E33E13" w:rsidRPr="001246A5">
        <w:t>passo trobadorico conservato».</w:t>
      </w:r>
      <w:r w:rsidR="00E33E13" w:rsidRPr="001246A5">
        <w:rPr>
          <w:rStyle w:val="Rimandonotaapidipagina"/>
        </w:rPr>
        <w:footnoteReference w:id="41"/>
      </w:r>
    </w:p>
    <w:p w14:paraId="01CF183E" w14:textId="77777777" w:rsidR="003830B4" w:rsidRPr="001246A5" w:rsidRDefault="003830B4" w:rsidP="008534CE">
      <w:pPr>
        <w:spacing w:line="288" w:lineRule="auto"/>
        <w:ind w:firstLine="567"/>
        <w:jc w:val="both"/>
      </w:pPr>
      <w:r w:rsidRPr="001246A5">
        <w:t xml:space="preserve">L’obiezione lecita, a questo punto, vista la scarsa diffusione del testo </w:t>
      </w:r>
      <w:r w:rsidRPr="001246A5">
        <w:rPr>
          <w:i/>
        </w:rPr>
        <w:t>BdT</w:t>
      </w:r>
      <w:r w:rsidRPr="001246A5">
        <w:t xml:space="preserve"> 281.7</w:t>
      </w:r>
      <w:r w:rsidR="005A7010" w:rsidRPr="001246A5">
        <w:t xml:space="preserve"> </w:t>
      </w:r>
      <w:r w:rsidRPr="001246A5">
        <w:t xml:space="preserve">potrebbe essere che Francesco da Barberino abbia riecheggiato i vv. 47-48, conosciuti da una fonte afferente alla stessa tradizione da cui l’ha tratta </w:t>
      </w:r>
      <w:r w:rsidRPr="001246A5">
        <w:rPr>
          <w:b/>
        </w:rPr>
        <w:t>T</w:t>
      </w:r>
      <w:r w:rsidRPr="001246A5">
        <w:t>. «Il dato non è forse inutile per la ricostruzione della storia, in gran parte misteriosa, di questo manoscritto»</w:t>
      </w:r>
      <w:r w:rsidR="001246A5" w:rsidRPr="001246A5">
        <w:t xml:space="preserve"> (</w:t>
      </w:r>
      <w:r w:rsidR="001246A5" w:rsidRPr="001246A5">
        <w:rPr>
          <w:lang w:val="it-CH"/>
        </w:rPr>
        <w:t>Borghi Cedrini 1996: 36)</w:t>
      </w:r>
      <w:r w:rsidRPr="001246A5">
        <w:t>, ma non ci aiuta a risolvere il nostro dilemma.</w:t>
      </w:r>
    </w:p>
    <w:p w14:paraId="00E1C5AA" w14:textId="77777777" w:rsidR="00B35239" w:rsidRPr="001246A5" w:rsidRDefault="00513085" w:rsidP="008534CE">
      <w:pPr>
        <w:spacing w:line="288" w:lineRule="auto"/>
        <w:ind w:firstLine="567"/>
        <w:jc w:val="both"/>
      </w:pPr>
      <w:r w:rsidRPr="001246A5">
        <w:t>Venir</w:t>
      </w:r>
      <w:r w:rsidR="00455E15" w:rsidRPr="001246A5">
        <w:t>n</w:t>
      </w:r>
      <w:r w:rsidRPr="001246A5">
        <w:t>e a capo</w:t>
      </w:r>
      <w:r w:rsidRPr="001246A5">
        <w:rPr>
          <w:rStyle w:val="StileRimandonotaapidipaginaGaramond"/>
          <w:rFonts w:ascii="Times New Roman" w:hAnsi="Times New Roman" w:cs="Times New Roman"/>
        </w:rPr>
        <w:footnoteReference w:id="42"/>
      </w:r>
      <w:r w:rsidRPr="001246A5">
        <w:t xml:space="preserve"> non è facile né tanto meno sicuro. Escludendo categoricamente e </w:t>
      </w:r>
      <w:r w:rsidRPr="001246A5">
        <w:rPr>
          <w:i/>
          <w:iCs/>
        </w:rPr>
        <w:t>a priori</w:t>
      </w:r>
      <w:r w:rsidR="00373351" w:rsidRPr="001246A5">
        <w:rPr>
          <w:i/>
          <w:iCs/>
        </w:rPr>
        <w:t xml:space="preserve"> </w:t>
      </w:r>
      <w:r w:rsidRPr="001246A5">
        <w:t xml:space="preserve">l’attribuzione proposta da alcuni studiosi </w:t>
      </w:r>
      <w:r w:rsidR="008A687D" w:rsidRPr="001246A5">
        <w:t>–</w:t>
      </w:r>
      <w:r w:rsidRPr="001246A5">
        <w:t xml:space="preserve"> ma non fondata su nessuna </w:t>
      </w:r>
      <w:r w:rsidRPr="001246A5">
        <w:lastRenderedPageBreak/>
        <w:t xml:space="preserve">attestazione </w:t>
      </w:r>
      <w:r w:rsidR="004344FE" w:rsidRPr="001246A5">
        <w:t>–</w:t>
      </w:r>
      <w:r w:rsidRPr="001246A5">
        <w:t xml:space="preserve"> a Peire Ra</w:t>
      </w:r>
      <w:r w:rsidR="00F30556">
        <w:t>i</w:t>
      </w:r>
      <w:r w:rsidRPr="001246A5">
        <w:t>mon, ritengo che s</w:t>
      </w:r>
      <w:r w:rsidR="00A452D0">
        <w:t>i</w:t>
      </w:r>
      <w:r w:rsidRPr="001246A5">
        <w:t xml:space="preserve">a opportuno pubblicare anche nell’edizione </w:t>
      </w:r>
      <w:r w:rsidR="00DA39F9" w:rsidRPr="001246A5">
        <w:t>del Nostro</w:t>
      </w:r>
      <w:r w:rsidRPr="001246A5">
        <w:t xml:space="preserve">, in un’apposita appendice contenente rime di dubbia attribuzione, la canzone </w:t>
      </w:r>
      <w:r w:rsidRPr="001246A5">
        <w:rPr>
          <w:i/>
          <w:iCs/>
        </w:rPr>
        <w:t>Pois vei que·l temps s’aserena</w:t>
      </w:r>
      <w:r w:rsidRPr="001246A5">
        <w:t>.</w:t>
      </w:r>
    </w:p>
    <w:p w14:paraId="7068B4A4" w14:textId="77777777" w:rsidR="00B35239" w:rsidRPr="001246A5" w:rsidRDefault="00513085" w:rsidP="008534CE">
      <w:pPr>
        <w:spacing w:line="288" w:lineRule="auto"/>
        <w:ind w:firstLine="567"/>
        <w:jc w:val="both"/>
      </w:pPr>
      <w:r w:rsidRPr="001246A5">
        <w:t xml:space="preserve">In </w:t>
      </w:r>
      <w:r w:rsidRPr="001246A5">
        <w:rPr>
          <w:i/>
          <w:iCs/>
        </w:rPr>
        <w:t>Mout chantera de ioi e voluntiers</w:t>
      </w:r>
      <w:r w:rsidRPr="001246A5">
        <w:t xml:space="preserve"> il poeta afferma che volentieri comporrebbe una poesia, se sapesse che canto e allegrezza potessero infondergli nel cuore letizia, ma il desiderio d’amore lo tormenta fino allo spasimo, perché la più bella donna mai esistita gli ha messo nel cuore, mascherato dal piacevole aspetto, un fuoco amoroso. Considera perciò la sua sofferenza come un privilegio: più arde, così come l’oro, tanto più diventa puro;</w:t>
      </w:r>
      <w:r w:rsidR="00373351" w:rsidRPr="001246A5">
        <w:t xml:space="preserve"> </w:t>
      </w:r>
      <w:r w:rsidRPr="001246A5">
        <w:t xml:space="preserve">una speranza gli addolcisce comunque il cuore. Come la nave in balia della tempesta non ha soccorso se non da Dio che solo può governarla, così il poeta è in gran pericolo per l’amore della donna, a cui rende omaggio e tramite la quale spera di ottenere la grazia di arrivare sano e salvo in porto. </w:t>
      </w:r>
    </w:p>
    <w:p w14:paraId="7BE6FD04" w14:textId="77777777" w:rsidR="00B35239" w:rsidRPr="001246A5" w:rsidRDefault="00513085" w:rsidP="008534CE">
      <w:pPr>
        <w:spacing w:line="288" w:lineRule="auto"/>
        <w:ind w:firstLine="567"/>
        <w:jc w:val="both"/>
      </w:pPr>
      <w:r w:rsidRPr="001246A5">
        <w:t>Tralasciando le metafore del fuoco per indicare l’amore, troppo comuni per essere assunte ad indicatori probanti, converrà soffermarsi sull’immagine dell’ardore amoroso che a</w:t>
      </w:r>
      <w:r w:rsidR="00427FAF" w:rsidRPr="001246A5">
        <w:t>ffina il cuore dell’uomo</w:t>
      </w:r>
      <w:r w:rsidR="00294C33" w:rsidRPr="001246A5">
        <w:t>,</w:t>
      </w:r>
      <w:r w:rsidRPr="001246A5">
        <w:t xml:space="preserve"> così come la fiamma purifica l’oro:</w:t>
      </w:r>
      <w:r w:rsidRPr="001246A5">
        <w:rPr>
          <w:rStyle w:val="Rimandonotaapidipagina"/>
        </w:rPr>
        <w:footnoteReference w:id="43"/>
      </w:r>
    </w:p>
    <w:p w14:paraId="678582CE" w14:textId="77777777" w:rsidR="001246A5" w:rsidRPr="008E2A96" w:rsidRDefault="001246A5" w:rsidP="008534CE">
      <w:pPr>
        <w:spacing w:line="240" w:lineRule="atLeast"/>
        <w:ind w:firstLine="567"/>
        <w:jc w:val="both"/>
        <w:rPr>
          <w:sz w:val="20"/>
          <w:szCs w:val="20"/>
        </w:rPr>
      </w:pPr>
    </w:p>
    <w:p w14:paraId="07F7F886" w14:textId="77777777" w:rsidR="00B35239" w:rsidRPr="008E2A96" w:rsidRDefault="00140F6D" w:rsidP="008534CE">
      <w:pPr>
        <w:tabs>
          <w:tab w:val="left" w:pos="567"/>
        </w:tabs>
        <w:spacing w:line="240" w:lineRule="exact"/>
        <w:jc w:val="both"/>
        <w:rPr>
          <w:sz w:val="20"/>
          <w:szCs w:val="20"/>
          <w:lang w:val="fr-FR"/>
        </w:rPr>
      </w:pPr>
      <w:r w:rsidRPr="008E2A96">
        <w:rPr>
          <w:iCs/>
          <w:sz w:val="20"/>
          <w:szCs w:val="20"/>
          <w:lang w:val="fr-FR"/>
        </w:rPr>
        <w:t>(1)</w:t>
      </w:r>
      <w:r w:rsidRPr="008E2A96">
        <w:rPr>
          <w:iCs/>
          <w:sz w:val="20"/>
          <w:szCs w:val="20"/>
          <w:lang w:val="fr-FR"/>
        </w:rPr>
        <w:tab/>
      </w:r>
      <w:r w:rsidR="00513085" w:rsidRPr="008E2A96">
        <w:rPr>
          <w:iCs/>
          <w:sz w:val="20"/>
          <w:szCs w:val="20"/>
          <w:lang w:val="fr-FR"/>
        </w:rPr>
        <w:t>et, on plus art, cum l’aurs deveing plus fis (v. 15)</w:t>
      </w:r>
    </w:p>
    <w:p w14:paraId="7415B4B1" w14:textId="77777777" w:rsidR="008534CE" w:rsidRDefault="008534CE" w:rsidP="008534CE">
      <w:pPr>
        <w:spacing w:line="240" w:lineRule="exact"/>
        <w:ind w:firstLine="567"/>
        <w:jc w:val="both"/>
        <w:rPr>
          <w:sz w:val="20"/>
          <w:szCs w:val="20"/>
        </w:rPr>
      </w:pPr>
    </w:p>
    <w:p w14:paraId="4F05DE6E" w14:textId="77777777" w:rsidR="00B35239" w:rsidRPr="008E2A96" w:rsidRDefault="00513085" w:rsidP="008534CE">
      <w:pPr>
        <w:spacing w:line="240" w:lineRule="exact"/>
        <w:ind w:firstLine="567"/>
        <w:jc w:val="both"/>
        <w:rPr>
          <w:sz w:val="20"/>
          <w:szCs w:val="20"/>
          <w:lang w:val="it-CH"/>
        </w:rPr>
      </w:pPr>
      <w:r w:rsidRPr="008E2A96">
        <w:rPr>
          <w:sz w:val="20"/>
          <w:szCs w:val="20"/>
        </w:rPr>
        <w:t xml:space="preserve">“e, quanto più ardo, così come l’oro tanto più mi raffino”. </w:t>
      </w:r>
    </w:p>
    <w:p w14:paraId="2F33132E" w14:textId="77777777" w:rsidR="00B35239" w:rsidRPr="008E2A96" w:rsidRDefault="00B35239" w:rsidP="008534CE">
      <w:pPr>
        <w:spacing w:line="240" w:lineRule="atLeast"/>
        <w:ind w:firstLine="567"/>
        <w:jc w:val="both"/>
        <w:rPr>
          <w:smallCaps/>
          <w:sz w:val="20"/>
          <w:szCs w:val="20"/>
        </w:rPr>
      </w:pPr>
    </w:p>
    <w:p w14:paraId="557390CB" w14:textId="77777777" w:rsidR="00B35239" w:rsidRPr="002919E5" w:rsidRDefault="00513085" w:rsidP="008534CE">
      <w:pPr>
        <w:spacing w:line="288" w:lineRule="auto"/>
        <w:jc w:val="both"/>
      </w:pPr>
      <w:r w:rsidRPr="002919E5">
        <w:rPr>
          <w:noProof/>
          <w:lang w:val="it-CH"/>
        </w:rPr>
        <w:t xml:space="preserve">Almqvist </w:t>
      </w:r>
      <w:r w:rsidR="00511FF2" w:rsidRPr="002919E5">
        <w:rPr>
          <w:noProof/>
          <w:lang w:val="it-CH"/>
        </w:rPr>
        <w:t>(</w:t>
      </w:r>
      <w:r w:rsidRPr="002919E5">
        <w:rPr>
          <w:noProof/>
          <w:lang w:val="it-CH"/>
        </w:rPr>
        <w:t>1951: 42</w:t>
      </w:r>
      <w:r w:rsidR="00511FF2" w:rsidRPr="002919E5">
        <w:rPr>
          <w:noProof/>
          <w:lang w:val="it-CH"/>
        </w:rPr>
        <w:t xml:space="preserve">) </w:t>
      </w:r>
      <w:r w:rsidRPr="002919E5">
        <w:t>paragona quest’immagine ai versi sicuramente di GlAdem</w:t>
      </w:r>
    </w:p>
    <w:p w14:paraId="4D86A7B8" w14:textId="77777777" w:rsidR="00511FF2" w:rsidRDefault="00511FF2" w:rsidP="008534CE">
      <w:pPr>
        <w:spacing w:line="240" w:lineRule="atLeast"/>
        <w:ind w:firstLine="567"/>
        <w:jc w:val="both"/>
        <w:rPr>
          <w:i/>
          <w:iCs/>
          <w:sz w:val="22"/>
          <w:szCs w:val="22"/>
        </w:rPr>
      </w:pPr>
    </w:p>
    <w:p w14:paraId="41DD0DDE" w14:textId="77777777" w:rsidR="00B35239" w:rsidRPr="00140F6D" w:rsidRDefault="00140F6D" w:rsidP="008534CE">
      <w:pPr>
        <w:tabs>
          <w:tab w:val="left" w:pos="567"/>
        </w:tabs>
        <w:spacing w:line="240" w:lineRule="exact"/>
        <w:jc w:val="both"/>
        <w:rPr>
          <w:iCs/>
          <w:sz w:val="20"/>
          <w:szCs w:val="20"/>
        </w:rPr>
      </w:pPr>
      <w:r>
        <w:rPr>
          <w:iCs/>
          <w:sz w:val="20"/>
          <w:szCs w:val="20"/>
        </w:rPr>
        <w:t>(2)</w:t>
      </w:r>
      <w:r>
        <w:rPr>
          <w:iCs/>
          <w:sz w:val="20"/>
          <w:szCs w:val="20"/>
        </w:rPr>
        <w:tab/>
      </w:r>
      <w:r w:rsidR="00513085" w:rsidRPr="00140F6D">
        <w:rPr>
          <w:iCs/>
          <w:sz w:val="20"/>
          <w:szCs w:val="20"/>
        </w:rPr>
        <w:t>Et ai lo plom e l’estaing recrezut</w:t>
      </w:r>
    </w:p>
    <w:p w14:paraId="5869D730" w14:textId="77777777" w:rsidR="00B35239" w:rsidRPr="00140F6D" w:rsidRDefault="00513085" w:rsidP="008534CE">
      <w:pPr>
        <w:spacing w:line="240" w:lineRule="exact"/>
        <w:ind w:firstLine="567"/>
        <w:jc w:val="both"/>
        <w:rPr>
          <w:sz w:val="20"/>
          <w:szCs w:val="20"/>
        </w:rPr>
      </w:pPr>
      <w:r w:rsidRPr="00140F6D">
        <w:rPr>
          <w:iCs/>
          <w:sz w:val="20"/>
          <w:szCs w:val="20"/>
        </w:rPr>
        <w:t xml:space="preserve">E per fin aur mon argent cambiat </w:t>
      </w:r>
      <w:r w:rsidRPr="00140F6D">
        <w:rPr>
          <w:sz w:val="20"/>
          <w:szCs w:val="20"/>
        </w:rPr>
        <w:t>(</w:t>
      </w:r>
      <w:r w:rsidRPr="00140F6D">
        <w:rPr>
          <w:iCs/>
          <w:sz w:val="20"/>
          <w:szCs w:val="20"/>
        </w:rPr>
        <w:t xml:space="preserve">BdT </w:t>
      </w:r>
      <w:r w:rsidRPr="00140F6D">
        <w:rPr>
          <w:sz w:val="20"/>
          <w:szCs w:val="20"/>
        </w:rPr>
        <w:t>202.9, vv. 35-36)</w:t>
      </w:r>
    </w:p>
    <w:p w14:paraId="7FC1F105" w14:textId="77777777" w:rsidR="008534CE" w:rsidRDefault="008534CE" w:rsidP="008534CE">
      <w:pPr>
        <w:spacing w:line="240" w:lineRule="exact"/>
        <w:ind w:firstLine="567"/>
        <w:jc w:val="both"/>
        <w:rPr>
          <w:sz w:val="20"/>
          <w:szCs w:val="20"/>
        </w:rPr>
      </w:pPr>
    </w:p>
    <w:p w14:paraId="6F712899" w14:textId="77777777" w:rsidR="00B35239" w:rsidRPr="00140F6D" w:rsidRDefault="00513085" w:rsidP="008534CE">
      <w:pPr>
        <w:spacing w:line="240" w:lineRule="exact"/>
        <w:ind w:firstLine="567"/>
        <w:jc w:val="both"/>
        <w:rPr>
          <w:sz w:val="20"/>
          <w:szCs w:val="20"/>
        </w:rPr>
      </w:pPr>
      <w:r w:rsidRPr="00140F6D">
        <w:rPr>
          <w:sz w:val="20"/>
          <w:szCs w:val="20"/>
        </w:rPr>
        <w:t xml:space="preserve">“e ho </w:t>
      </w:r>
      <w:r w:rsidR="005E22F8" w:rsidRPr="00140F6D">
        <w:rPr>
          <w:sz w:val="20"/>
          <w:szCs w:val="20"/>
        </w:rPr>
        <w:t>abbandonato</w:t>
      </w:r>
      <w:r w:rsidR="001B7589" w:rsidRPr="00140F6D">
        <w:rPr>
          <w:sz w:val="20"/>
          <w:szCs w:val="20"/>
        </w:rPr>
        <w:t xml:space="preserve"> il piombo e lo stagno</w:t>
      </w:r>
      <w:r w:rsidRPr="00140F6D">
        <w:rPr>
          <w:sz w:val="20"/>
          <w:szCs w:val="20"/>
        </w:rPr>
        <w:t xml:space="preserve"> e cambiato il mio argento con oro puro”.</w:t>
      </w:r>
    </w:p>
    <w:p w14:paraId="632F5F74" w14:textId="77777777" w:rsidR="00B35239" w:rsidRPr="00BA2A5E" w:rsidRDefault="00B35239" w:rsidP="008534CE">
      <w:pPr>
        <w:spacing w:line="240" w:lineRule="exact"/>
        <w:jc w:val="both"/>
        <w:rPr>
          <w:sz w:val="22"/>
          <w:szCs w:val="22"/>
        </w:rPr>
      </w:pPr>
    </w:p>
    <w:p w14:paraId="2B6DD84F" w14:textId="77777777" w:rsidR="00B35239" w:rsidRPr="002919E5" w:rsidRDefault="00513085" w:rsidP="008E2A96">
      <w:pPr>
        <w:pStyle w:val="Corpodeltesto2"/>
        <w:spacing w:line="288" w:lineRule="auto"/>
        <w:ind w:firstLine="0"/>
        <w:rPr>
          <w:color w:val="auto"/>
        </w:rPr>
      </w:pPr>
      <w:r w:rsidRPr="002919E5">
        <w:rPr>
          <w:color w:val="auto"/>
        </w:rPr>
        <w:t>La contrapposizione di metalli di diverso valore, in particolare stagno e oro, per indicare con una similitudine qualità e meriti di diverso pregio, è motivo molto comune nella lirica provenzale e non solo</w:t>
      </w:r>
      <w:r w:rsidR="00671D5B" w:rsidRPr="002919E5">
        <w:rPr>
          <w:color w:val="auto"/>
        </w:rPr>
        <w:t>.</w:t>
      </w:r>
      <w:r w:rsidRPr="002919E5">
        <w:rPr>
          <w:rStyle w:val="StileRimandonotaapidipaginaGaramond"/>
          <w:rFonts w:ascii="Times New Roman" w:hAnsi="Times New Roman" w:cs="Times New Roman"/>
          <w:color w:val="auto"/>
        </w:rPr>
        <w:footnoteReference w:id="44"/>
      </w:r>
      <w:r w:rsidRPr="002919E5">
        <w:rPr>
          <w:color w:val="auto"/>
        </w:rPr>
        <w:t xml:space="preserve"> L’accostamento tra i versi sicuramente </w:t>
      </w:r>
      <w:r w:rsidR="00B3652E" w:rsidRPr="002919E5">
        <w:rPr>
          <w:color w:val="auto"/>
        </w:rPr>
        <w:t>del Nostro</w:t>
      </w:r>
      <w:r w:rsidRPr="002919E5">
        <w:rPr>
          <w:color w:val="auto"/>
        </w:rPr>
        <w:t xml:space="preserve"> e </w:t>
      </w:r>
      <w:r w:rsidR="00923A09" w:rsidRPr="002919E5">
        <w:rPr>
          <w:color w:val="auto"/>
        </w:rPr>
        <w:lastRenderedPageBreak/>
        <w:t>l’immagine</w:t>
      </w:r>
      <w:r w:rsidRPr="002919E5">
        <w:rPr>
          <w:color w:val="auto"/>
        </w:rPr>
        <w:t xml:space="preserve"> in questione è </w:t>
      </w:r>
      <w:r w:rsidR="00A93126" w:rsidRPr="002919E5">
        <w:rPr>
          <w:color w:val="auto"/>
        </w:rPr>
        <w:t>per di pi</w:t>
      </w:r>
      <w:r w:rsidR="00E34B44" w:rsidRPr="002919E5">
        <w:rPr>
          <w:color w:val="auto"/>
        </w:rPr>
        <w:t>ù</w:t>
      </w:r>
      <w:r w:rsidR="00373351" w:rsidRPr="002919E5">
        <w:rPr>
          <w:color w:val="auto"/>
        </w:rPr>
        <w:t xml:space="preserve"> </w:t>
      </w:r>
      <w:r w:rsidRPr="002919E5">
        <w:rPr>
          <w:color w:val="auto"/>
        </w:rPr>
        <w:t xml:space="preserve">azzardato: la somiglianza si limita all’uso, all’interno di un linguaggio figurato, di alcuni metalli, ma </w:t>
      </w:r>
      <w:r w:rsidR="003E234F" w:rsidRPr="002919E5">
        <w:rPr>
          <w:color w:val="auto"/>
        </w:rPr>
        <w:t>le due metafore sono completamente diverse: l’affinamento dell’oro da una parte e l’abbandono dei metalli vili per l’oro dall’altra.</w:t>
      </w:r>
      <w:r w:rsidR="00373351" w:rsidRPr="002919E5">
        <w:rPr>
          <w:color w:val="auto"/>
        </w:rPr>
        <w:t xml:space="preserve"> </w:t>
      </w:r>
      <w:r w:rsidRPr="002919E5">
        <w:rPr>
          <w:color w:val="auto"/>
        </w:rPr>
        <w:t xml:space="preserve">Nel testo </w:t>
      </w:r>
      <w:r w:rsidR="003F4B1B" w:rsidRPr="002919E5">
        <w:rPr>
          <w:color w:val="auto"/>
        </w:rPr>
        <w:t xml:space="preserve">di </w:t>
      </w:r>
      <w:r w:rsidR="00452C22" w:rsidRPr="002919E5">
        <w:rPr>
          <w:color w:val="auto"/>
        </w:rPr>
        <w:t>sicura</w:t>
      </w:r>
      <w:r w:rsidR="003F4B1B" w:rsidRPr="002919E5">
        <w:rPr>
          <w:color w:val="auto"/>
        </w:rPr>
        <w:t xml:space="preserve"> attribuzione</w:t>
      </w:r>
      <w:r w:rsidR="00CE1AF3" w:rsidRPr="002919E5">
        <w:rPr>
          <w:color w:val="auto"/>
        </w:rPr>
        <w:t xml:space="preserve"> </w:t>
      </w:r>
      <w:r w:rsidRPr="002919E5">
        <w:rPr>
          <w:color w:val="auto"/>
        </w:rPr>
        <w:t>i metalli meno preziosi (</w:t>
      </w:r>
      <w:r w:rsidRPr="002919E5">
        <w:rPr>
          <w:i/>
          <w:iCs/>
          <w:color w:val="auto"/>
        </w:rPr>
        <w:t>plom</w:t>
      </w:r>
      <w:r w:rsidRPr="002919E5">
        <w:rPr>
          <w:color w:val="auto"/>
        </w:rPr>
        <w:t xml:space="preserve"> e </w:t>
      </w:r>
      <w:r w:rsidRPr="002919E5">
        <w:rPr>
          <w:i/>
          <w:iCs/>
          <w:color w:val="auto"/>
        </w:rPr>
        <w:t>estaing</w:t>
      </w:r>
      <w:r w:rsidRPr="002919E5">
        <w:rPr>
          <w:color w:val="auto"/>
        </w:rPr>
        <w:t>) rappresentano una situazione meno fortunata, precedente, e l’oro la situazione attuale che porta il poeta all’ottimismo.</w:t>
      </w:r>
      <w:r w:rsidRPr="002919E5">
        <w:rPr>
          <w:rStyle w:val="StileRimandonotaapidipaginaGaramond"/>
          <w:rFonts w:ascii="Times New Roman" w:hAnsi="Times New Roman" w:cs="Times New Roman"/>
          <w:color w:val="auto"/>
        </w:rPr>
        <w:footnoteReference w:id="45"/>
      </w:r>
    </w:p>
    <w:p w14:paraId="30100925" w14:textId="77777777" w:rsidR="00B35239" w:rsidRPr="002919E5" w:rsidRDefault="00513085" w:rsidP="008E2A96">
      <w:pPr>
        <w:spacing w:line="288" w:lineRule="auto"/>
        <w:ind w:firstLine="567"/>
        <w:jc w:val="both"/>
      </w:pPr>
      <w:r w:rsidRPr="002919E5">
        <w:t xml:space="preserve">Anche l’altro accostamento proposto da </w:t>
      </w:r>
      <w:r w:rsidRPr="002919E5">
        <w:rPr>
          <w:noProof/>
          <w:lang w:val="it-CH"/>
        </w:rPr>
        <w:t xml:space="preserve">Almqvist 1951: 43 </w:t>
      </w:r>
      <w:r w:rsidRPr="002919E5">
        <w:t xml:space="preserve">tra la lirica ora in esame e la canzone </w:t>
      </w:r>
      <w:r w:rsidRPr="002919E5">
        <w:rPr>
          <w:i/>
          <w:iCs/>
        </w:rPr>
        <w:t>De ben gran ioia chantera</w:t>
      </w:r>
      <w:r w:rsidRPr="002919E5">
        <w:t xml:space="preserve"> di Ademar è discutibile.</w:t>
      </w:r>
    </w:p>
    <w:p w14:paraId="723B9DFD" w14:textId="77777777" w:rsidR="005F728B" w:rsidRPr="00BA2A5E" w:rsidRDefault="005F728B" w:rsidP="008534CE">
      <w:pPr>
        <w:spacing w:line="240" w:lineRule="exact"/>
        <w:ind w:firstLine="567"/>
        <w:jc w:val="both"/>
        <w:rPr>
          <w:sz w:val="22"/>
          <w:szCs w:val="22"/>
        </w:rPr>
      </w:pPr>
    </w:p>
    <w:p w14:paraId="7428F309" w14:textId="77777777" w:rsidR="00B35239" w:rsidRPr="00373351" w:rsidRDefault="00140F6D" w:rsidP="008534CE">
      <w:pPr>
        <w:tabs>
          <w:tab w:val="left" w:pos="567"/>
        </w:tabs>
        <w:spacing w:line="240" w:lineRule="exact"/>
        <w:jc w:val="both"/>
        <w:rPr>
          <w:iCs/>
          <w:sz w:val="20"/>
          <w:szCs w:val="20"/>
          <w:lang w:val="fr-FR"/>
        </w:rPr>
      </w:pPr>
      <w:r>
        <w:rPr>
          <w:iCs/>
          <w:sz w:val="20"/>
          <w:szCs w:val="20"/>
          <w:lang w:val="fr-FR"/>
        </w:rPr>
        <w:t>(3)</w:t>
      </w:r>
      <w:r>
        <w:rPr>
          <w:iCs/>
          <w:sz w:val="20"/>
          <w:szCs w:val="20"/>
          <w:lang w:val="fr-FR"/>
        </w:rPr>
        <w:tab/>
      </w:r>
      <w:r w:rsidR="00513085" w:rsidRPr="00373351">
        <w:rPr>
          <w:iCs/>
          <w:sz w:val="20"/>
          <w:szCs w:val="20"/>
          <w:lang w:val="fr-FR"/>
        </w:rPr>
        <w:t>Mout chantera de ioi e voluntiers</w:t>
      </w:r>
    </w:p>
    <w:p w14:paraId="6200917C" w14:textId="77777777" w:rsidR="00B35239" w:rsidRPr="00373351" w:rsidRDefault="00513085" w:rsidP="008534CE">
      <w:pPr>
        <w:spacing w:line="240" w:lineRule="exact"/>
        <w:ind w:firstLine="567"/>
        <w:jc w:val="both"/>
        <w:rPr>
          <w:iCs/>
          <w:sz w:val="20"/>
          <w:szCs w:val="20"/>
          <w:lang w:val="fr-FR"/>
        </w:rPr>
      </w:pPr>
      <w:r w:rsidRPr="00373351">
        <w:rPr>
          <w:iCs/>
          <w:sz w:val="20"/>
          <w:szCs w:val="20"/>
          <w:lang w:val="fr-FR"/>
        </w:rPr>
        <w:t>un leu sonet per dar m’esbaudimen</w:t>
      </w:r>
    </w:p>
    <w:p w14:paraId="4ADA2D92" w14:textId="77777777" w:rsidR="00B35239" w:rsidRPr="00373351" w:rsidRDefault="00513085" w:rsidP="008534CE">
      <w:pPr>
        <w:spacing w:line="240" w:lineRule="exact"/>
        <w:ind w:firstLine="567"/>
        <w:jc w:val="both"/>
        <w:rPr>
          <w:iCs/>
          <w:sz w:val="20"/>
          <w:szCs w:val="20"/>
          <w:lang w:val="fr-FR"/>
        </w:rPr>
      </w:pPr>
      <w:r w:rsidRPr="00373351">
        <w:rPr>
          <w:iCs/>
          <w:sz w:val="20"/>
          <w:szCs w:val="20"/>
          <w:lang w:val="fr-FR"/>
        </w:rPr>
        <w:t>s’ieu conogues que chans ni alegriers</w:t>
      </w:r>
    </w:p>
    <w:p w14:paraId="2F13069E" w14:textId="77777777" w:rsidR="00B35239" w:rsidRPr="00373351" w:rsidRDefault="00513085" w:rsidP="008534CE">
      <w:pPr>
        <w:spacing w:line="240" w:lineRule="exact"/>
        <w:ind w:firstLine="567"/>
        <w:jc w:val="both"/>
        <w:rPr>
          <w:sz w:val="20"/>
          <w:szCs w:val="20"/>
          <w:lang w:val="es-ES"/>
        </w:rPr>
      </w:pPr>
      <w:r w:rsidRPr="00373351">
        <w:rPr>
          <w:iCs/>
          <w:sz w:val="20"/>
          <w:szCs w:val="20"/>
          <w:lang w:val="es-ES"/>
        </w:rPr>
        <w:t>mi pogues dar al cor alegramen</w:t>
      </w:r>
      <w:r w:rsidRPr="00373351">
        <w:rPr>
          <w:sz w:val="20"/>
          <w:szCs w:val="20"/>
          <w:lang w:val="es-ES"/>
        </w:rPr>
        <w:t xml:space="preserve"> (vv. 1-4)</w:t>
      </w:r>
    </w:p>
    <w:p w14:paraId="32D0F7F1" w14:textId="77777777" w:rsidR="008534CE" w:rsidRDefault="008534CE" w:rsidP="008534CE">
      <w:pPr>
        <w:pStyle w:val="Rientrocorpodeltesto2"/>
        <w:spacing w:line="240" w:lineRule="exact"/>
        <w:rPr>
          <w:sz w:val="20"/>
          <w:szCs w:val="20"/>
        </w:rPr>
      </w:pPr>
    </w:p>
    <w:p w14:paraId="07F1A74E" w14:textId="77777777" w:rsidR="00B35239" w:rsidRPr="00373351" w:rsidRDefault="00511FF2" w:rsidP="008534CE">
      <w:pPr>
        <w:pStyle w:val="Rientrocorpodeltesto2"/>
        <w:spacing w:line="240" w:lineRule="exact"/>
        <w:rPr>
          <w:sz w:val="20"/>
          <w:szCs w:val="20"/>
          <w:lang w:val="it-CH"/>
        </w:rPr>
      </w:pPr>
      <w:r>
        <w:rPr>
          <w:sz w:val="20"/>
          <w:szCs w:val="20"/>
        </w:rPr>
        <w:t>“</w:t>
      </w:r>
      <w:r w:rsidR="00513085" w:rsidRPr="00373351">
        <w:rPr>
          <w:sz w:val="20"/>
          <w:szCs w:val="20"/>
        </w:rPr>
        <w:t>Molto lietamente e volentieri comporrei una poesia leggera per procurarmi diletto, se sapessi che canto e allegrezza potessero infondermi nel cuore letizia.</w:t>
      </w:r>
      <w:r>
        <w:rPr>
          <w:sz w:val="20"/>
          <w:szCs w:val="20"/>
        </w:rPr>
        <w:t>”</w:t>
      </w:r>
    </w:p>
    <w:p w14:paraId="5CAC0EE3" w14:textId="77777777" w:rsidR="00B35239" w:rsidRPr="00BA2A5E" w:rsidRDefault="00B35239" w:rsidP="008534CE">
      <w:pPr>
        <w:spacing w:line="240" w:lineRule="exact"/>
        <w:ind w:left="1440" w:firstLine="567"/>
        <w:jc w:val="both"/>
        <w:rPr>
          <w:sz w:val="22"/>
          <w:szCs w:val="22"/>
        </w:rPr>
      </w:pPr>
    </w:p>
    <w:p w14:paraId="4FC3F31B" w14:textId="77777777" w:rsidR="00B35239" w:rsidRPr="00CE1AF3" w:rsidRDefault="00140F6D" w:rsidP="008534CE">
      <w:pPr>
        <w:tabs>
          <w:tab w:val="left" w:pos="567"/>
        </w:tabs>
        <w:spacing w:line="240" w:lineRule="exact"/>
        <w:jc w:val="both"/>
        <w:rPr>
          <w:iCs/>
          <w:sz w:val="20"/>
          <w:szCs w:val="20"/>
          <w:lang w:val="es-ES"/>
        </w:rPr>
      </w:pPr>
      <w:r>
        <w:rPr>
          <w:iCs/>
          <w:sz w:val="20"/>
          <w:szCs w:val="20"/>
          <w:lang w:val="es-ES"/>
        </w:rPr>
        <w:t>(4)</w:t>
      </w:r>
      <w:r>
        <w:rPr>
          <w:iCs/>
          <w:sz w:val="20"/>
          <w:szCs w:val="20"/>
          <w:lang w:val="es-ES"/>
        </w:rPr>
        <w:tab/>
      </w:r>
      <w:r w:rsidR="00513085" w:rsidRPr="00CE1AF3">
        <w:rPr>
          <w:iCs/>
          <w:sz w:val="20"/>
          <w:szCs w:val="20"/>
          <w:lang w:val="es-ES"/>
        </w:rPr>
        <w:t>De ben gran ioia chantera,</w:t>
      </w:r>
    </w:p>
    <w:p w14:paraId="2B522814" w14:textId="77777777" w:rsidR="00B35239" w:rsidRPr="00CE1AF3" w:rsidRDefault="00513085" w:rsidP="008534CE">
      <w:pPr>
        <w:spacing w:line="240" w:lineRule="exact"/>
        <w:ind w:firstLine="567"/>
        <w:jc w:val="both"/>
        <w:rPr>
          <w:sz w:val="20"/>
          <w:szCs w:val="20"/>
          <w:lang w:val="fr-FR"/>
        </w:rPr>
      </w:pPr>
      <w:r w:rsidRPr="00CE1AF3">
        <w:rPr>
          <w:iCs/>
          <w:sz w:val="20"/>
          <w:szCs w:val="20"/>
          <w:lang w:val="fr-FR"/>
        </w:rPr>
        <w:t>s’ieu agues razon de que</w:t>
      </w:r>
      <w:r w:rsidRPr="00CE1AF3">
        <w:rPr>
          <w:sz w:val="20"/>
          <w:szCs w:val="20"/>
          <w:lang w:val="fr-FR"/>
        </w:rPr>
        <w:t xml:space="preserve"> (</w:t>
      </w:r>
      <w:r w:rsidRPr="002152B8">
        <w:rPr>
          <w:i/>
          <w:sz w:val="20"/>
          <w:szCs w:val="20"/>
          <w:lang w:val="fr-FR"/>
        </w:rPr>
        <w:t>BdT</w:t>
      </w:r>
      <w:r w:rsidRPr="00CE1AF3">
        <w:rPr>
          <w:sz w:val="20"/>
          <w:szCs w:val="20"/>
          <w:lang w:val="fr-FR"/>
        </w:rPr>
        <w:t xml:space="preserve"> 202.5, vv. 1-2)</w:t>
      </w:r>
    </w:p>
    <w:p w14:paraId="15C4AB6D" w14:textId="77777777" w:rsidR="008534CE" w:rsidRDefault="008534CE" w:rsidP="008534CE">
      <w:pPr>
        <w:spacing w:line="240" w:lineRule="exact"/>
        <w:ind w:firstLine="567"/>
        <w:jc w:val="both"/>
        <w:rPr>
          <w:sz w:val="20"/>
          <w:szCs w:val="20"/>
        </w:rPr>
      </w:pPr>
    </w:p>
    <w:p w14:paraId="09D855DE" w14:textId="77777777" w:rsidR="00B35239" w:rsidRPr="00CE1AF3" w:rsidRDefault="00511FF2" w:rsidP="008534CE">
      <w:pPr>
        <w:spacing w:line="240" w:lineRule="exact"/>
        <w:ind w:firstLine="567"/>
        <w:jc w:val="both"/>
        <w:rPr>
          <w:sz w:val="20"/>
          <w:szCs w:val="20"/>
        </w:rPr>
      </w:pPr>
      <w:r>
        <w:rPr>
          <w:sz w:val="20"/>
          <w:szCs w:val="20"/>
        </w:rPr>
        <w:t>“</w:t>
      </w:r>
      <w:r w:rsidR="00513085" w:rsidRPr="00CE1AF3">
        <w:rPr>
          <w:sz w:val="20"/>
          <w:szCs w:val="20"/>
        </w:rPr>
        <w:t>Canterei con grandissima gioia, se ave</w:t>
      </w:r>
      <w:r w:rsidR="006F1B64" w:rsidRPr="00CE1AF3">
        <w:rPr>
          <w:sz w:val="20"/>
          <w:szCs w:val="20"/>
        </w:rPr>
        <w:t>ssi il soggetto per una canzone</w:t>
      </w:r>
      <w:r w:rsidR="00CE1AF3" w:rsidRPr="00CE1AF3">
        <w:rPr>
          <w:sz w:val="20"/>
          <w:szCs w:val="20"/>
        </w:rPr>
        <w:t>.</w:t>
      </w:r>
      <w:r>
        <w:rPr>
          <w:sz w:val="20"/>
          <w:szCs w:val="20"/>
        </w:rPr>
        <w:t>”</w:t>
      </w:r>
    </w:p>
    <w:p w14:paraId="4B62EDE1" w14:textId="77777777" w:rsidR="00B35239" w:rsidRPr="00BA2A5E" w:rsidRDefault="00B35239" w:rsidP="008534CE">
      <w:pPr>
        <w:spacing w:line="240" w:lineRule="exact"/>
        <w:ind w:firstLine="567"/>
        <w:jc w:val="both"/>
        <w:rPr>
          <w:sz w:val="22"/>
          <w:szCs w:val="22"/>
        </w:rPr>
      </w:pPr>
    </w:p>
    <w:p w14:paraId="2D4CAE7A" w14:textId="77777777" w:rsidR="008160AF" w:rsidRPr="002919E5" w:rsidRDefault="00513085" w:rsidP="008E2A96">
      <w:pPr>
        <w:spacing w:line="288" w:lineRule="auto"/>
        <w:jc w:val="both"/>
      </w:pPr>
      <w:r w:rsidRPr="002919E5">
        <w:t>Mi sembra che il tono e il significato siano diversi e che il confronto non provi per nulla un’identica paternità.</w:t>
      </w:r>
      <w:r w:rsidR="00CE1AF3" w:rsidRPr="002919E5">
        <w:t xml:space="preserve"> </w:t>
      </w:r>
      <w:r w:rsidRPr="002919E5">
        <w:t>Più pertinente è invece un altro raffronto:</w:t>
      </w:r>
    </w:p>
    <w:p w14:paraId="71CE3AB6" w14:textId="77777777" w:rsidR="00CE1AF3" w:rsidRPr="003027AD" w:rsidRDefault="00CE1AF3" w:rsidP="008534CE">
      <w:pPr>
        <w:spacing w:line="240" w:lineRule="atLeast"/>
        <w:ind w:firstLine="567"/>
        <w:jc w:val="both"/>
        <w:rPr>
          <w:i/>
          <w:iCs/>
          <w:sz w:val="22"/>
          <w:szCs w:val="22"/>
        </w:rPr>
      </w:pPr>
    </w:p>
    <w:p w14:paraId="0FAF4165" w14:textId="77777777" w:rsidR="00B35239" w:rsidRPr="005C6A82" w:rsidRDefault="00140F6D" w:rsidP="008534CE">
      <w:pPr>
        <w:tabs>
          <w:tab w:val="left" w:pos="567"/>
        </w:tabs>
        <w:spacing w:line="240" w:lineRule="atLeast"/>
        <w:jc w:val="both"/>
        <w:rPr>
          <w:iCs/>
          <w:sz w:val="20"/>
          <w:szCs w:val="20"/>
        </w:rPr>
      </w:pPr>
      <w:r w:rsidRPr="005C6A82">
        <w:rPr>
          <w:iCs/>
          <w:sz w:val="20"/>
          <w:szCs w:val="20"/>
        </w:rPr>
        <w:t>(5)</w:t>
      </w:r>
      <w:r w:rsidRPr="005C6A82">
        <w:rPr>
          <w:iCs/>
          <w:sz w:val="20"/>
          <w:szCs w:val="20"/>
        </w:rPr>
        <w:tab/>
      </w:r>
      <w:r w:rsidR="00513085" w:rsidRPr="005C6A82">
        <w:rPr>
          <w:iCs/>
          <w:sz w:val="20"/>
          <w:szCs w:val="20"/>
        </w:rPr>
        <w:t>Si bels lauzars mi fos pros ni mestiers</w:t>
      </w:r>
    </w:p>
    <w:p w14:paraId="516C7B1C" w14:textId="77777777" w:rsidR="00B35239" w:rsidRPr="00CE1AF3" w:rsidRDefault="00513085" w:rsidP="008534CE">
      <w:pPr>
        <w:spacing w:line="240" w:lineRule="atLeast"/>
        <w:ind w:firstLine="567"/>
        <w:jc w:val="both"/>
        <w:rPr>
          <w:i/>
          <w:iCs/>
          <w:sz w:val="20"/>
          <w:szCs w:val="20"/>
        </w:rPr>
      </w:pPr>
      <w:r w:rsidRPr="00CE1AF3">
        <w:rPr>
          <w:iCs/>
          <w:sz w:val="20"/>
          <w:szCs w:val="20"/>
        </w:rPr>
        <w:t xml:space="preserve">Ves ma dompna, be·n agra bon talen </w:t>
      </w:r>
      <w:r w:rsidRPr="00CE1AF3">
        <w:rPr>
          <w:sz w:val="20"/>
          <w:szCs w:val="20"/>
        </w:rPr>
        <w:t>(vv. 33-34)</w:t>
      </w:r>
    </w:p>
    <w:p w14:paraId="34F12407" w14:textId="77777777" w:rsidR="008534CE" w:rsidRDefault="008534CE" w:rsidP="008534CE">
      <w:pPr>
        <w:spacing w:line="240" w:lineRule="atLeast"/>
        <w:ind w:left="567"/>
        <w:jc w:val="both"/>
        <w:rPr>
          <w:sz w:val="20"/>
          <w:szCs w:val="20"/>
        </w:rPr>
      </w:pPr>
    </w:p>
    <w:p w14:paraId="49BBBC96" w14:textId="77777777" w:rsidR="00B35239" w:rsidRPr="00CE1AF3" w:rsidRDefault="00511FF2" w:rsidP="008534CE">
      <w:pPr>
        <w:spacing w:line="240" w:lineRule="atLeast"/>
        <w:ind w:left="567"/>
        <w:jc w:val="both"/>
        <w:rPr>
          <w:sz w:val="20"/>
          <w:szCs w:val="20"/>
        </w:rPr>
      </w:pPr>
      <w:r>
        <w:rPr>
          <w:sz w:val="20"/>
          <w:szCs w:val="20"/>
        </w:rPr>
        <w:t>“</w:t>
      </w:r>
      <w:r w:rsidR="00513085" w:rsidRPr="00CE1AF3">
        <w:rPr>
          <w:sz w:val="20"/>
          <w:szCs w:val="20"/>
        </w:rPr>
        <w:t xml:space="preserve">Se il bel lodare mi fosse vantaggioso e necessario nei confronti della mia </w:t>
      </w:r>
      <w:r w:rsidR="001C29D9" w:rsidRPr="00CE1AF3">
        <w:rPr>
          <w:sz w:val="20"/>
          <w:szCs w:val="20"/>
        </w:rPr>
        <w:t>donna, lo farei ben volentieri.</w:t>
      </w:r>
      <w:r>
        <w:rPr>
          <w:sz w:val="20"/>
          <w:szCs w:val="20"/>
        </w:rPr>
        <w:t>”</w:t>
      </w:r>
    </w:p>
    <w:p w14:paraId="423E910C" w14:textId="77777777" w:rsidR="00B35239" w:rsidRPr="00CE1AF3" w:rsidRDefault="00B35239" w:rsidP="008534CE">
      <w:pPr>
        <w:spacing w:line="240" w:lineRule="atLeast"/>
        <w:ind w:left="1440" w:firstLine="567"/>
        <w:jc w:val="both"/>
        <w:rPr>
          <w:sz w:val="20"/>
          <w:szCs w:val="20"/>
        </w:rPr>
      </w:pPr>
    </w:p>
    <w:p w14:paraId="754F48EE" w14:textId="77777777" w:rsidR="00B35239" w:rsidRPr="00CE1AF3" w:rsidRDefault="00140F6D" w:rsidP="008534CE">
      <w:pPr>
        <w:tabs>
          <w:tab w:val="left" w:pos="567"/>
        </w:tabs>
        <w:spacing w:line="240" w:lineRule="atLeast"/>
        <w:jc w:val="both"/>
        <w:rPr>
          <w:iCs/>
          <w:sz w:val="20"/>
          <w:szCs w:val="20"/>
          <w:lang w:val="fr-FR"/>
        </w:rPr>
      </w:pPr>
      <w:r>
        <w:rPr>
          <w:iCs/>
          <w:sz w:val="20"/>
          <w:szCs w:val="20"/>
          <w:lang w:val="fr-FR"/>
        </w:rPr>
        <w:t>(6)</w:t>
      </w:r>
      <w:r>
        <w:rPr>
          <w:iCs/>
          <w:sz w:val="20"/>
          <w:szCs w:val="20"/>
          <w:lang w:val="fr-FR"/>
        </w:rPr>
        <w:tab/>
      </w:r>
      <w:r w:rsidR="00513085" w:rsidRPr="00CE1AF3">
        <w:rPr>
          <w:iCs/>
          <w:sz w:val="20"/>
          <w:szCs w:val="20"/>
          <w:lang w:val="fr-FR"/>
        </w:rPr>
        <w:t>S’ieu conogues que∙m fos enans</w:t>
      </w:r>
    </w:p>
    <w:p w14:paraId="7DADCEEA" w14:textId="77777777" w:rsidR="00B35239" w:rsidRPr="00CE1AF3" w:rsidRDefault="00513085" w:rsidP="008534CE">
      <w:pPr>
        <w:spacing w:line="240" w:lineRule="atLeast"/>
        <w:ind w:firstLine="567"/>
        <w:jc w:val="both"/>
        <w:rPr>
          <w:iCs/>
          <w:sz w:val="20"/>
          <w:szCs w:val="20"/>
          <w:lang w:val="fr-FR"/>
        </w:rPr>
      </w:pPr>
      <w:r w:rsidRPr="00CE1AF3">
        <w:rPr>
          <w:iCs/>
          <w:sz w:val="20"/>
          <w:szCs w:val="20"/>
          <w:lang w:val="fr-FR"/>
        </w:rPr>
        <w:t>Vas l’amor midons vers ni sos,</w:t>
      </w:r>
    </w:p>
    <w:p w14:paraId="0FE7DBF9" w14:textId="77777777" w:rsidR="00B35239" w:rsidRPr="00CE1AF3" w:rsidRDefault="00513085" w:rsidP="008534CE">
      <w:pPr>
        <w:pStyle w:val="Titolo2"/>
        <w:spacing w:line="240" w:lineRule="atLeast"/>
        <w:rPr>
          <w:i w:val="0"/>
          <w:sz w:val="20"/>
          <w:szCs w:val="20"/>
        </w:rPr>
      </w:pPr>
      <w:r w:rsidRPr="00CE1AF3">
        <w:rPr>
          <w:i w:val="0"/>
          <w:sz w:val="20"/>
          <w:szCs w:val="20"/>
        </w:rPr>
        <w:t>Mout en fora plus volentos</w:t>
      </w:r>
    </w:p>
    <w:p w14:paraId="4CEEA7C3" w14:textId="77777777" w:rsidR="00B35239" w:rsidRPr="00CE1AF3" w:rsidRDefault="00513085" w:rsidP="008534CE">
      <w:pPr>
        <w:spacing w:line="240" w:lineRule="atLeast"/>
        <w:ind w:firstLine="567"/>
        <w:jc w:val="both"/>
        <w:rPr>
          <w:sz w:val="20"/>
          <w:szCs w:val="20"/>
          <w:lang w:val="fr-FR"/>
        </w:rPr>
      </w:pPr>
      <w:r w:rsidRPr="00CE1AF3">
        <w:rPr>
          <w:iCs/>
          <w:sz w:val="20"/>
          <w:szCs w:val="20"/>
          <w:lang w:val="fr-FR"/>
        </w:rPr>
        <w:t xml:space="preserve">De far que non es mos talans </w:t>
      </w:r>
      <w:r w:rsidRPr="00CE1AF3">
        <w:rPr>
          <w:sz w:val="20"/>
          <w:szCs w:val="20"/>
          <w:lang w:val="fr-FR"/>
        </w:rPr>
        <w:t>(</w:t>
      </w:r>
      <w:r w:rsidRPr="002152B8">
        <w:rPr>
          <w:i/>
          <w:iCs/>
          <w:sz w:val="20"/>
          <w:szCs w:val="20"/>
          <w:lang w:val="fr-FR"/>
        </w:rPr>
        <w:t>BdT</w:t>
      </w:r>
      <w:r w:rsidRPr="00CE1AF3">
        <w:rPr>
          <w:iCs/>
          <w:sz w:val="20"/>
          <w:szCs w:val="20"/>
          <w:lang w:val="fr-FR"/>
        </w:rPr>
        <w:t xml:space="preserve"> </w:t>
      </w:r>
      <w:r w:rsidRPr="00CE1AF3">
        <w:rPr>
          <w:sz w:val="20"/>
          <w:szCs w:val="20"/>
          <w:lang w:val="fr-FR"/>
        </w:rPr>
        <w:t>202.12, vv. 1-4)</w:t>
      </w:r>
    </w:p>
    <w:p w14:paraId="21FFF98F" w14:textId="77777777" w:rsidR="008534CE" w:rsidRDefault="008534CE" w:rsidP="008534CE">
      <w:pPr>
        <w:spacing w:line="240" w:lineRule="atLeast"/>
        <w:ind w:left="567"/>
        <w:jc w:val="both"/>
        <w:rPr>
          <w:sz w:val="20"/>
          <w:szCs w:val="20"/>
        </w:rPr>
      </w:pPr>
    </w:p>
    <w:p w14:paraId="7AA6C88A" w14:textId="77777777" w:rsidR="00B35239" w:rsidRPr="00CE1AF3" w:rsidRDefault="00511FF2" w:rsidP="008534CE">
      <w:pPr>
        <w:spacing w:line="240" w:lineRule="atLeast"/>
        <w:ind w:left="567"/>
        <w:jc w:val="both"/>
        <w:rPr>
          <w:sz w:val="20"/>
          <w:szCs w:val="20"/>
          <w:lang w:val="it-CH"/>
        </w:rPr>
      </w:pPr>
      <w:r>
        <w:rPr>
          <w:sz w:val="20"/>
          <w:szCs w:val="20"/>
        </w:rPr>
        <w:t>“</w:t>
      </w:r>
      <w:r w:rsidR="00513085" w:rsidRPr="00CE1AF3">
        <w:rPr>
          <w:sz w:val="20"/>
          <w:szCs w:val="20"/>
        </w:rPr>
        <w:t xml:space="preserve">Se sapessi che una canzone o una melodia potesse procurarmi un vantaggio d’amore presso la mia </w:t>
      </w:r>
      <w:r w:rsidR="00E50DBF" w:rsidRPr="00CE1AF3">
        <w:rPr>
          <w:sz w:val="20"/>
          <w:szCs w:val="20"/>
        </w:rPr>
        <w:t>dama, desidererei farne una molto più</w:t>
      </w:r>
      <w:r w:rsidR="00513085" w:rsidRPr="00CE1AF3">
        <w:rPr>
          <w:sz w:val="20"/>
          <w:szCs w:val="20"/>
        </w:rPr>
        <w:t xml:space="preserve"> di quanto non ne abbia voglia.</w:t>
      </w:r>
      <w:r>
        <w:rPr>
          <w:sz w:val="20"/>
          <w:szCs w:val="20"/>
        </w:rPr>
        <w:t>”</w:t>
      </w:r>
    </w:p>
    <w:p w14:paraId="6B685B21" w14:textId="77777777" w:rsidR="00B35239" w:rsidRPr="00BA2A5E" w:rsidRDefault="00B35239" w:rsidP="008534CE">
      <w:pPr>
        <w:spacing w:line="240" w:lineRule="atLeast"/>
        <w:ind w:firstLine="567"/>
        <w:jc w:val="both"/>
        <w:rPr>
          <w:sz w:val="22"/>
          <w:szCs w:val="22"/>
          <w:lang w:val="it-CH"/>
        </w:rPr>
      </w:pPr>
    </w:p>
    <w:p w14:paraId="1D7CEAB7" w14:textId="77777777" w:rsidR="00B35239" w:rsidRPr="002919E5" w:rsidRDefault="00513085" w:rsidP="008E2A96">
      <w:pPr>
        <w:spacing w:line="288" w:lineRule="auto"/>
        <w:jc w:val="both"/>
      </w:pPr>
      <w:r w:rsidRPr="002919E5">
        <w:lastRenderedPageBreak/>
        <w:t>L’idea della nave in balia della tempesta paragonata al poeta che solo la dama può guidare a buon porto assomiglia, con le dovute differenze</w:t>
      </w:r>
      <w:r w:rsidR="00905BAB" w:rsidRPr="002919E5">
        <w:t xml:space="preserve"> (cfr. Melli 1978: 114)</w:t>
      </w:r>
      <w:r w:rsidRPr="002919E5">
        <w:t>, a un luogo sicuramente di Ademar. Nella canzone di dubbia attribuzione, però, il contesto è altamente drammatico, sottolineato dalla stretta vicinanza tra la tempesta sul mare e la tempesta d’amore, rispettivamente tra Dio e la donna,</w:t>
      </w:r>
      <w:r w:rsidR="00A253B7" w:rsidRPr="002919E5">
        <w:t xml:space="preserve"> mentre in quella sicuramente del Nostro</w:t>
      </w:r>
      <w:r w:rsidRPr="002919E5">
        <w:t xml:space="preserve"> si ha soltanto l’approdo del poeta ad una situazione amorosa più felice di un’altra incontrata in precedenza.</w:t>
      </w:r>
    </w:p>
    <w:p w14:paraId="5C452D58" w14:textId="77777777" w:rsidR="00511FF2" w:rsidRPr="00BA2A5E" w:rsidRDefault="00511FF2" w:rsidP="008534CE">
      <w:pPr>
        <w:spacing w:line="240" w:lineRule="atLeast"/>
        <w:jc w:val="both"/>
        <w:rPr>
          <w:sz w:val="22"/>
          <w:szCs w:val="22"/>
          <w:highlight w:val="green"/>
        </w:rPr>
      </w:pPr>
    </w:p>
    <w:p w14:paraId="64E97204" w14:textId="5C15863B" w:rsidR="00B35239" w:rsidRPr="00CE1AF3" w:rsidRDefault="00140F6D" w:rsidP="008534CE">
      <w:pPr>
        <w:tabs>
          <w:tab w:val="left" w:pos="567"/>
        </w:tabs>
        <w:spacing w:line="240" w:lineRule="atLeast"/>
        <w:jc w:val="both"/>
        <w:rPr>
          <w:iCs/>
          <w:sz w:val="20"/>
          <w:szCs w:val="20"/>
          <w:lang w:val="es-ES"/>
        </w:rPr>
      </w:pPr>
      <w:r>
        <w:rPr>
          <w:iCs/>
          <w:sz w:val="20"/>
          <w:szCs w:val="20"/>
          <w:lang w:val="es-ES"/>
        </w:rPr>
        <w:t>(7)</w:t>
      </w:r>
      <w:r>
        <w:rPr>
          <w:iCs/>
          <w:sz w:val="20"/>
          <w:szCs w:val="20"/>
          <w:lang w:val="es-ES"/>
        </w:rPr>
        <w:tab/>
      </w:r>
      <w:r w:rsidR="00513085" w:rsidRPr="00CE1AF3">
        <w:rPr>
          <w:iCs/>
          <w:sz w:val="20"/>
          <w:szCs w:val="20"/>
          <w:lang w:val="es-ES"/>
        </w:rPr>
        <w:t>Que cum la naus que</w:t>
      </w:r>
      <w:r w:rsidR="008534CE">
        <w:rPr>
          <w:iCs/>
          <w:sz w:val="20"/>
          <w:szCs w:val="20"/>
          <w:lang w:val="es-ES"/>
        </w:rPr>
        <w:softHyphen/>
      </w:r>
      <w:r w:rsidR="00513085" w:rsidRPr="00CE1AF3">
        <w:rPr>
          <w:iCs/>
          <w:sz w:val="20"/>
          <w:szCs w:val="20"/>
          <w:lang w:val="es-ES"/>
        </w:rPr>
        <w:t xml:space="preserve"> mena lo tempiers,</w:t>
      </w:r>
    </w:p>
    <w:p w14:paraId="6AC7F69E" w14:textId="77777777" w:rsidR="00B35239" w:rsidRPr="00CE1AF3" w:rsidRDefault="00513085" w:rsidP="008534CE">
      <w:pPr>
        <w:spacing w:line="240" w:lineRule="atLeast"/>
        <w:ind w:firstLine="567"/>
        <w:jc w:val="both"/>
        <w:rPr>
          <w:iCs/>
          <w:sz w:val="20"/>
          <w:szCs w:val="20"/>
          <w:lang w:val="es-ES"/>
        </w:rPr>
      </w:pPr>
      <w:r w:rsidRPr="00CE1AF3">
        <w:rPr>
          <w:iCs/>
          <w:sz w:val="20"/>
          <w:szCs w:val="20"/>
          <w:lang w:val="es-ES"/>
        </w:rPr>
        <w:t>que sobre∙l mar sofre pen’e tormen,</w:t>
      </w:r>
    </w:p>
    <w:p w14:paraId="144CEC35" w14:textId="77777777" w:rsidR="00B35239" w:rsidRPr="00CE1AF3" w:rsidRDefault="00513085" w:rsidP="008534CE">
      <w:pPr>
        <w:spacing w:line="240" w:lineRule="atLeast"/>
        <w:ind w:firstLine="567"/>
        <w:jc w:val="both"/>
        <w:rPr>
          <w:iCs/>
          <w:sz w:val="20"/>
          <w:szCs w:val="20"/>
          <w:lang w:val="fr-FR"/>
        </w:rPr>
      </w:pPr>
      <w:r w:rsidRPr="00CE1AF3">
        <w:rPr>
          <w:iCs/>
          <w:sz w:val="20"/>
          <w:szCs w:val="20"/>
          <w:lang w:val="fr-FR"/>
        </w:rPr>
        <w:t>ni a conseill si non Dieu q’es Guidaire,</w:t>
      </w:r>
    </w:p>
    <w:p w14:paraId="660E7ACD" w14:textId="77777777" w:rsidR="00B35239" w:rsidRPr="00CE1AF3" w:rsidRDefault="00513085" w:rsidP="008534CE">
      <w:pPr>
        <w:spacing w:line="240" w:lineRule="atLeast"/>
        <w:ind w:firstLine="567"/>
        <w:jc w:val="both"/>
        <w:rPr>
          <w:iCs/>
          <w:sz w:val="20"/>
          <w:szCs w:val="20"/>
          <w:lang w:val="es-ES"/>
        </w:rPr>
      </w:pPr>
      <w:r w:rsidRPr="00CE1AF3">
        <w:rPr>
          <w:iCs/>
          <w:sz w:val="20"/>
          <w:szCs w:val="20"/>
          <w:lang w:val="es-ES"/>
        </w:rPr>
        <w:t>sui eu en gran perill per vostr’amor,</w:t>
      </w:r>
    </w:p>
    <w:p w14:paraId="548A0A99" w14:textId="77777777" w:rsidR="00B35239" w:rsidRPr="00CE1AF3" w:rsidRDefault="00513085" w:rsidP="008534CE">
      <w:pPr>
        <w:spacing w:line="240" w:lineRule="atLeast"/>
        <w:ind w:firstLine="567"/>
        <w:jc w:val="both"/>
        <w:rPr>
          <w:iCs/>
          <w:sz w:val="20"/>
          <w:szCs w:val="20"/>
          <w:lang w:val="es-ES"/>
        </w:rPr>
      </w:pPr>
      <w:r w:rsidRPr="00CE1AF3">
        <w:rPr>
          <w:iCs/>
          <w:sz w:val="20"/>
          <w:szCs w:val="20"/>
          <w:lang w:val="es-ES"/>
        </w:rPr>
        <w:t>e vos, dompna, ves cui estau aclis,</w:t>
      </w:r>
    </w:p>
    <w:p w14:paraId="4EC580A6" w14:textId="77777777" w:rsidR="00B35239" w:rsidRPr="003027AD" w:rsidRDefault="00513085" w:rsidP="008534CE">
      <w:pPr>
        <w:spacing w:line="240" w:lineRule="atLeast"/>
        <w:ind w:firstLine="567"/>
        <w:jc w:val="both"/>
        <w:rPr>
          <w:sz w:val="20"/>
          <w:szCs w:val="20"/>
          <w:lang w:val="fr-FR"/>
        </w:rPr>
      </w:pPr>
      <w:r w:rsidRPr="00CE1AF3">
        <w:rPr>
          <w:iCs/>
          <w:sz w:val="20"/>
          <w:szCs w:val="20"/>
          <w:lang w:val="fr-FR"/>
        </w:rPr>
        <w:t>traitz m’a bon port, si cum etz de bon aire!</w:t>
      </w:r>
      <w:r w:rsidRPr="003027AD">
        <w:rPr>
          <w:sz w:val="20"/>
          <w:szCs w:val="20"/>
          <w:lang w:val="fr-FR"/>
        </w:rPr>
        <w:t>(vv. 27-32)</w:t>
      </w:r>
    </w:p>
    <w:p w14:paraId="24D889AC" w14:textId="77777777" w:rsidR="008534CE" w:rsidRDefault="008534CE" w:rsidP="008534CE">
      <w:pPr>
        <w:spacing w:line="240" w:lineRule="atLeast"/>
        <w:ind w:left="567"/>
        <w:jc w:val="both"/>
        <w:rPr>
          <w:sz w:val="20"/>
          <w:szCs w:val="20"/>
        </w:rPr>
      </w:pPr>
    </w:p>
    <w:p w14:paraId="09E53DD2" w14:textId="77777777" w:rsidR="00B35239" w:rsidRPr="00CE1AF3" w:rsidRDefault="00511FF2" w:rsidP="008534CE">
      <w:pPr>
        <w:spacing w:line="240" w:lineRule="atLeast"/>
        <w:ind w:left="567"/>
        <w:jc w:val="both"/>
        <w:rPr>
          <w:sz w:val="20"/>
          <w:szCs w:val="20"/>
        </w:rPr>
      </w:pPr>
      <w:r>
        <w:rPr>
          <w:sz w:val="20"/>
          <w:szCs w:val="20"/>
        </w:rPr>
        <w:t>“</w:t>
      </w:r>
      <w:r w:rsidR="00513085" w:rsidRPr="00CE1AF3">
        <w:rPr>
          <w:sz w:val="20"/>
          <w:szCs w:val="20"/>
        </w:rPr>
        <w:t>Ché come la nave in balia della tempesta, che sopra il mare patisce pena e tormento, non ha soccorso se non da Dio, che è Nocchiero, così sono io in grande pericolo per amor vostro, e voi, donna, davanti a cui mi piego, traetemi a buon porto, conformemente alla vostra indole buona.</w:t>
      </w:r>
      <w:r>
        <w:rPr>
          <w:sz w:val="20"/>
          <w:szCs w:val="20"/>
        </w:rPr>
        <w:t>”</w:t>
      </w:r>
    </w:p>
    <w:p w14:paraId="3A8148C7" w14:textId="77777777" w:rsidR="00B35239" w:rsidRPr="00BA2A5E" w:rsidRDefault="00B35239" w:rsidP="008534CE">
      <w:pPr>
        <w:spacing w:line="240" w:lineRule="atLeast"/>
        <w:ind w:left="1440" w:firstLine="567"/>
        <w:jc w:val="both"/>
        <w:rPr>
          <w:sz w:val="22"/>
          <w:szCs w:val="22"/>
        </w:rPr>
      </w:pPr>
    </w:p>
    <w:p w14:paraId="0CD1C992" w14:textId="77777777" w:rsidR="00B35239" w:rsidRPr="00CE1AF3" w:rsidRDefault="00140F6D" w:rsidP="008534CE">
      <w:pPr>
        <w:tabs>
          <w:tab w:val="left" w:pos="567"/>
        </w:tabs>
        <w:spacing w:line="240" w:lineRule="atLeast"/>
        <w:jc w:val="both"/>
        <w:rPr>
          <w:iCs/>
          <w:sz w:val="20"/>
          <w:szCs w:val="20"/>
          <w:lang w:val="fr-FR"/>
        </w:rPr>
      </w:pPr>
      <w:r>
        <w:rPr>
          <w:iCs/>
          <w:sz w:val="20"/>
          <w:szCs w:val="20"/>
          <w:lang w:val="fr-FR"/>
        </w:rPr>
        <w:t>(8)</w:t>
      </w:r>
      <w:r>
        <w:rPr>
          <w:iCs/>
          <w:sz w:val="20"/>
          <w:szCs w:val="20"/>
          <w:lang w:val="fr-FR"/>
        </w:rPr>
        <w:tab/>
      </w:r>
      <w:r w:rsidR="00513085" w:rsidRPr="00CE1AF3">
        <w:rPr>
          <w:iCs/>
          <w:sz w:val="20"/>
          <w:szCs w:val="20"/>
          <w:lang w:val="fr-FR"/>
        </w:rPr>
        <w:t>Mas eras ai a bon port de salut,</w:t>
      </w:r>
    </w:p>
    <w:p w14:paraId="672EA042" w14:textId="77777777" w:rsidR="00B35239" w:rsidRPr="00CE1AF3" w:rsidRDefault="00513085" w:rsidP="008534CE">
      <w:pPr>
        <w:spacing w:line="240" w:lineRule="atLeast"/>
        <w:ind w:firstLine="567"/>
        <w:jc w:val="both"/>
        <w:rPr>
          <w:sz w:val="20"/>
          <w:szCs w:val="20"/>
          <w:lang w:val="fr-CH"/>
        </w:rPr>
      </w:pPr>
      <w:r w:rsidRPr="00CE1AF3">
        <w:rPr>
          <w:iCs/>
          <w:sz w:val="20"/>
          <w:szCs w:val="20"/>
          <w:lang w:val="fr-CH"/>
        </w:rPr>
        <w:t xml:space="preserve">fe que vos dei, mon navei aribat </w:t>
      </w:r>
      <w:r w:rsidRPr="00CE1AF3">
        <w:rPr>
          <w:sz w:val="20"/>
          <w:szCs w:val="20"/>
          <w:lang w:val="fr-CH"/>
        </w:rPr>
        <w:t>(</w:t>
      </w:r>
      <w:r w:rsidRPr="002152B8">
        <w:rPr>
          <w:i/>
          <w:iCs/>
          <w:sz w:val="20"/>
          <w:szCs w:val="20"/>
          <w:lang w:val="fr-CH"/>
        </w:rPr>
        <w:t>BdT</w:t>
      </w:r>
      <w:r w:rsidRPr="00CE1AF3">
        <w:rPr>
          <w:iCs/>
          <w:sz w:val="20"/>
          <w:szCs w:val="20"/>
          <w:lang w:val="fr-CH"/>
        </w:rPr>
        <w:t xml:space="preserve"> </w:t>
      </w:r>
      <w:r w:rsidRPr="00CE1AF3">
        <w:rPr>
          <w:sz w:val="20"/>
          <w:szCs w:val="20"/>
          <w:lang w:val="fr-CH"/>
        </w:rPr>
        <w:t>202.9, vv. 33-34)</w:t>
      </w:r>
    </w:p>
    <w:p w14:paraId="22264FD2" w14:textId="77777777" w:rsidR="008534CE" w:rsidRDefault="008534CE" w:rsidP="008534CE">
      <w:pPr>
        <w:spacing w:line="240" w:lineRule="atLeast"/>
        <w:ind w:firstLine="567"/>
        <w:jc w:val="both"/>
        <w:rPr>
          <w:sz w:val="20"/>
          <w:szCs w:val="20"/>
        </w:rPr>
      </w:pPr>
    </w:p>
    <w:p w14:paraId="02C6E2FD" w14:textId="77777777" w:rsidR="00B35239" w:rsidRPr="00CE1AF3" w:rsidRDefault="00511FF2" w:rsidP="008534CE">
      <w:pPr>
        <w:spacing w:line="240" w:lineRule="atLeast"/>
        <w:ind w:firstLine="567"/>
        <w:jc w:val="both"/>
        <w:rPr>
          <w:sz w:val="20"/>
          <w:szCs w:val="20"/>
        </w:rPr>
      </w:pPr>
      <w:r>
        <w:rPr>
          <w:sz w:val="20"/>
          <w:szCs w:val="20"/>
        </w:rPr>
        <w:t>“</w:t>
      </w:r>
      <w:r w:rsidR="00513085" w:rsidRPr="00CE1AF3">
        <w:rPr>
          <w:sz w:val="20"/>
          <w:szCs w:val="20"/>
        </w:rPr>
        <w:t>Ma ora ho condotto, in fede mia, la mia nave in un buon porto di salvezza.</w:t>
      </w:r>
      <w:r>
        <w:rPr>
          <w:sz w:val="20"/>
          <w:szCs w:val="20"/>
        </w:rPr>
        <w:t>”</w:t>
      </w:r>
    </w:p>
    <w:p w14:paraId="22FEC3AD" w14:textId="77777777" w:rsidR="00B35239" w:rsidRPr="00BA2A5E" w:rsidRDefault="00B35239" w:rsidP="008534CE">
      <w:pPr>
        <w:spacing w:line="240" w:lineRule="atLeast"/>
        <w:ind w:firstLine="567"/>
        <w:jc w:val="both"/>
        <w:rPr>
          <w:sz w:val="22"/>
          <w:szCs w:val="22"/>
        </w:rPr>
      </w:pPr>
    </w:p>
    <w:p w14:paraId="22A58D6F" w14:textId="77777777" w:rsidR="002A7E5E" w:rsidRPr="002919E5" w:rsidRDefault="002A7E5E" w:rsidP="008E2A96">
      <w:pPr>
        <w:widowControl w:val="0"/>
        <w:autoSpaceDE w:val="0"/>
        <w:autoSpaceDN w:val="0"/>
        <w:adjustRightInd w:val="0"/>
        <w:spacing w:line="288" w:lineRule="auto"/>
        <w:jc w:val="both"/>
      </w:pPr>
      <w:r w:rsidRPr="002919E5">
        <w:t xml:space="preserve">Le differenze di contesto, </w:t>
      </w:r>
      <w:r w:rsidR="006C4DA0" w:rsidRPr="002919E5">
        <w:t>tanto</w:t>
      </w:r>
      <w:r w:rsidRPr="002919E5">
        <w:t xml:space="preserve"> più marcate, rendono ancor meno accettabile </w:t>
      </w:r>
      <w:r w:rsidR="002560EA" w:rsidRPr="002919E5">
        <w:t>l’altra concordanza</w:t>
      </w:r>
      <w:r w:rsidR="00CE1AF3" w:rsidRPr="002919E5">
        <w:t>,</w:t>
      </w:r>
      <w:r w:rsidR="002560EA" w:rsidRPr="002919E5">
        <w:t xml:space="preserve"> suggerita </w:t>
      </w:r>
      <w:r w:rsidRPr="002919E5">
        <w:t xml:space="preserve">da Almqvist </w:t>
      </w:r>
      <w:r w:rsidR="009545F0" w:rsidRPr="002919E5">
        <w:t>(</w:t>
      </w:r>
      <w:r w:rsidRPr="002919E5">
        <w:t>1951: 42</w:t>
      </w:r>
      <w:r w:rsidR="009545F0" w:rsidRPr="002919E5">
        <w:t>)</w:t>
      </w:r>
      <w:r w:rsidRPr="002919E5">
        <w:t xml:space="preserve">, </w:t>
      </w:r>
      <w:r w:rsidR="002560EA" w:rsidRPr="002919E5">
        <w:t>con</w:t>
      </w:r>
      <w:r w:rsidR="00023CB1" w:rsidRPr="002919E5">
        <w:t xml:space="preserve"> il verso</w:t>
      </w:r>
      <w:r w:rsidR="00553D79" w:rsidRPr="002919E5">
        <w:t xml:space="preserve"> </w:t>
      </w:r>
      <w:r w:rsidR="00EF458B" w:rsidRPr="002919E5">
        <w:rPr>
          <w:i/>
        </w:rPr>
        <w:t>Guidatz m’en a bon port</w:t>
      </w:r>
      <w:r w:rsidR="00EF458B" w:rsidRPr="002919E5">
        <w:t xml:space="preserve"> (</w:t>
      </w:r>
      <w:r w:rsidRPr="002919E5">
        <w:rPr>
          <w:i/>
        </w:rPr>
        <w:t>BdT</w:t>
      </w:r>
      <w:r w:rsidR="00EF458B" w:rsidRPr="002919E5">
        <w:t xml:space="preserve"> 202.6, vv. 34 e 41</w:t>
      </w:r>
      <w:r w:rsidRPr="002919E5">
        <w:t>)</w:t>
      </w:r>
      <w:r w:rsidR="00951343" w:rsidRPr="002919E5">
        <w:t>.</w:t>
      </w:r>
    </w:p>
    <w:p w14:paraId="442F8DAD" w14:textId="77777777" w:rsidR="00B35239" w:rsidRPr="002919E5" w:rsidRDefault="00513085" w:rsidP="008E2A96">
      <w:pPr>
        <w:spacing w:line="288" w:lineRule="auto"/>
        <w:ind w:firstLine="567"/>
        <w:jc w:val="both"/>
      </w:pPr>
      <w:r w:rsidRPr="002919E5">
        <w:t>Negli esemp</w:t>
      </w:r>
      <w:r w:rsidR="001B289C" w:rsidRPr="002919E5">
        <w:t>i</w:t>
      </w:r>
      <w:r w:rsidRPr="002919E5">
        <w:t xml:space="preserve"> citati i testi certamente </w:t>
      </w:r>
      <w:r w:rsidR="000343C7" w:rsidRPr="002919E5">
        <w:t>di Guilhem Ademar</w:t>
      </w:r>
      <w:r w:rsidRPr="002919E5">
        <w:t xml:space="preserve"> presentano immagini simili a quelle di</w:t>
      </w:r>
      <w:r w:rsidR="00CE1AF3" w:rsidRPr="002919E5">
        <w:t xml:space="preserve"> </w:t>
      </w:r>
      <w:r w:rsidRPr="002919E5">
        <w:rPr>
          <w:i/>
          <w:iCs/>
        </w:rPr>
        <w:t>Mout chantera</w:t>
      </w:r>
      <w:r w:rsidRPr="002919E5">
        <w:t>, ma in modo molto più succinto: la canzone di dubbia attribuzione le sviluppa «con tale chiarezza di linguaggio e limpidità di contorni, da ricordare più Buvalelli che Ademar; ché Ademar appare spesso, nella sua opera, alquanto sbrigativo e sommario»</w:t>
      </w:r>
      <w:r w:rsidR="00CE1AF3" w:rsidRPr="002919E5">
        <w:t xml:space="preserve"> </w:t>
      </w:r>
      <w:r w:rsidRPr="002919E5">
        <w:rPr>
          <w:noProof/>
          <w:lang w:val="it-CH"/>
        </w:rPr>
        <w:t>(Melli 1978: 116)</w:t>
      </w:r>
      <w:r w:rsidRPr="002919E5">
        <w:t xml:space="preserve">. Occorre prudenza nello stabilire accostamenti fra </w:t>
      </w:r>
      <w:r w:rsidRPr="002919E5">
        <w:rPr>
          <w:i/>
          <w:iCs/>
        </w:rPr>
        <w:t>Mout chantera</w:t>
      </w:r>
      <w:r w:rsidRPr="002919E5">
        <w:t xml:space="preserve"> e le liriche del </w:t>
      </w:r>
      <w:r w:rsidR="001942CA" w:rsidRPr="002919E5">
        <w:t>Nostro</w:t>
      </w:r>
      <w:r w:rsidRPr="002919E5">
        <w:t>;</w:t>
      </w:r>
      <w:r w:rsidR="00CE1AF3" w:rsidRPr="002919E5">
        <w:t xml:space="preserve"> </w:t>
      </w:r>
      <w:r w:rsidRPr="002919E5">
        <w:t xml:space="preserve">tuttavia è innegabile che alcune concordanze vi siano e risultino interessanti. </w:t>
      </w:r>
    </w:p>
    <w:p w14:paraId="6F5B0215" w14:textId="77777777" w:rsidR="00B35239" w:rsidRPr="002919E5" w:rsidRDefault="00513085" w:rsidP="008E2A96">
      <w:pPr>
        <w:spacing w:line="288" w:lineRule="auto"/>
        <w:ind w:firstLine="567"/>
        <w:jc w:val="both"/>
      </w:pPr>
      <w:r w:rsidRPr="002919E5">
        <w:t>D’altronde non è sempre vero che concetti e immagini ripetuti anche in forma molto simile siano prove certe: spesso indicano ascendenze, influenze, modelli, fonti. Non avendo prove sufficienti per escludere la «coppia a sé stante»</w:t>
      </w:r>
      <w:r w:rsidR="00662CAE" w:rsidRPr="002919E5">
        <w:t xml:space="preserve"> </w:t>
      </w:r>
      <w:r w:rsidR="00215DB4" w:rsidRPr="002919E5">
        <w:t xml:space="preserve">dal </w:t>
      </w:r>
      <w:r w:rsidR="00215DB4" w:rsidRPr="002919E5">
        <w:rPr>
          <w:i/>
        </w:rPr>
        <w:t>corpus</w:t>
      </w:r>
      <w:r w:rsidR="006F03DE" w:rsidRPr="002919E5">
        <w:t xml:space="preserve"> d</w:t>
      </w:r>
      <w:r w:rsidR="00662CAE" w:rsidRPr="002919E5">
        <w:t>i Gl</w:t>
      </w:r>
      <w:r w:rsidR="00ED18F8" w:rsidRPr="002919E5">
        <w:t>Ademar</w:t>
      </w:r>
      <w:r w:rsidRPr="002919E5">
        <w:t>, ritengo che entrambi</w:t>
      </w:r>
      <w:r w:rsidR="00662CAE" w:rsidRPr="002919E5">
        <w:t xml:space="preserve"> </w:t>
      </w:r>
      <w:r w:rsidR="00D22628" w:rsidRPr="002919E5">
        <w:t xml:space="preserve">i testi, diversamente dalla scelta operata </w:t>
      </w:r>
      <w:r w:rsidR="00C926D5" w:rsidRPr="002919E5">
        <w:t xml:space="preserve">da Andolfato </w:t>
      </w:r>
      <w:r w:rsidR="009545F0" w:rsidRPr="002919E5">
        <w:t>(</w:t>
      </w:r>
      <w:r w:rsidR="00C926D5" w:rsidRPr="002919E5">
        <w:t>2014</w:t>
      </w:r>
      <w:r w:rsidR="009545F0" w:rsidRPr="002919E5">
        <w:t>)</w:t>
      </w:r>
      <w:r w:rsidR="00C926D5" w:rsidRPr="002919E5">
        <w:t>, che li attribuisce a</w:t>
      </w:r>
      <w:r w:rsidR="00E9336E" w:rsidRPr="002919E5">
        <w:t xml:space="preserve">l </w:t>
      </w:r>
      <w:r w:rsidR="0080167A" w:rsidRPr="002919E5">
        <w:t>trovatore bolognese</w:t>
      </w:r>
      <w:r w:rsidR="00E9336E" w:rsidRPr="002919E5">
        <w:t>,</w:t>
      </w:r>
      <w:r w:rsidR="00662CAE" w:rsidRPr="002919E5">
        <w:t xml:space="preserve"> </w:t>
      </w:r>
      <w:r w:rsidRPr="002919E5">
        <w:t>siano</w:t>
      </w:r>
      <w:r w:rsidR="00662CAE" w:rsidRPr="002919E5">
        <w:t xml:space="preserve"> </w:t>
      </w:r>
      <w:r w:rsidRPr="002919E5">
        <w:t xml:space="preserve">da </w:t>
      </w:r>
      <w:r w:rsidR="00645E7F" w:rsidRPr="002919E5">
        <w:t>inserire</w:t>
      </w:r>
      <w:r w:rsidRPr="002919E5">
        <w:t xml:space="preserve"> in un’apposita appendice di rime di dubbia attribuzione.</w:t>
      </w:r>
    </w:p>
    <w:p w14:paraId="116BD079" w14:textId="77777777" w:rsidR="00B35239" w:rsidRPr="002919E5" w:rsidRDefault="00B35239" w:rsidP="008E2A96">
      <w:pPr>
        <w:spacing w:line="288" w:lineRule="auto"/>
        <w:ind w:firstLine="567"/>
        <w:jc w:val="both"/>
      </w:pPr>
    </w:p>
    <w:p w14:paraId="70297AB6" w14:textId="77777777" w:rsidR="006303D7" w:rsidRPr="002919E5" w:rsidRDefault="00513085" w:rsidP="008E2A96">
      <w:pPr>
        <w:spacing w:line="288" w:lineRule="auto"/>
        <w:ind w:firstLine="567"/>
        <w:jc w:val="both"/>
      </w:pPr>
      <w:r w:rsidRPr="002919E5">
        <w:rPr>
          <w:b/>
          <w:bCs/>
          <w:i/>
          <w:iCs/>
          <w:lang w:val="it-CH"/>
        </w:rPr>
        <w:t xml:space="preserve">Al prim pres dels breus jorns braus </w:t>
      </w:r>
      <w:r w:rsidRPr="002919E5">
        <w:rPr>
          <w:b/>
          <w:bCs/>
          <w:lang w:val="it-CH"/>
        </w:rPr>
        <w:t>(</w:t>
      </w:r>
      <w:r w:rsidRPr="002919E5">
        <w:rPr>
          <w:b/>
          <w:bCs/>
          <w:i/>
          <w:iCs/>
          <w:lang w:val="it-CH"/>
        </w:rPr>
        <w:t xml:space="preserve">BdT </w:t>
      </w:r>
      <w:r w:rsidRPr="002919E5">
        <w:rPr>
          <w:b/>
          <w:bCs/>
          <w:lang w:val="it-CH"/>
        </w:rPr>
        <w:t>9.5)</w:t>
      </w:r>
      <w:r w:rsidR="004531D4" w:rsidRPr="002919E5">
        <w:rPr>
          <w:b/>
          <w:bCs/>
          <w:lang w:val="it-CH"/>
        </w:rPr>
        <w:t xml:space="preserve"> </w:t>
      </w:r>
      <w:r w:rsidRPr="002919E5">
        <w:t>è assegnato</w:t>
      </w:r>
      <w:r w:rsidR="00662CAE" w:rsidRPr="002919E5">
        <w:t xml:space="preserve"> </w:t>
      </w:r>
      <w:r w:rsidR="00766F0D" w:rsidRPr="002919E5">
        <w:t xml:space="preserve">al Nostro </w:t>
      </w:r>
      <w:r w:rsidRPr="002919E5">
        <w:t xml:space="preserve">dal solo </w:t>
      </w:r>
      <w:r w:rsidRPr="002919E5">
        <w:rPr>
          <w:b/>
          <w:bCs/>
        </w:rPr>
        <w:t>C</w:t>
      </w:r>
      <w:r w:rsidRPr="002919E5">
        <w:t xml:space="preserve">, inserito tra le sue poesie, preceduto da </w:t>
      </w:r>
      <w:r w:rsidRPr="002919E5">
        <w:rPr>
          <w:i/>
          <w:iCs/>
        </w:rPr>
        <w:t>Comensamen comensarai</w:t>
      </w:r>
      <w:r w:rsidR="004531D4" w:rsidRPr="002919E5">
        <w:rPr>
          <w:i/>
          <w:iCs/>
        </w:rPr>
        <w:t xml:space="preserve"> </w:t>
      </w:r>
      <w:r w:rsidRPr="002919E5">
        <w:t>(</w:t>
      </w:r>
      <w:r w:rsidRPr="002919E5">
        <w:rPr>
          <w:i/>
          <w:iCs/>
        </w:rPr>
        <w:t>BdT</w:t>
      </w:r>
      <w:r w:rsidR="00D65A1D" w:rsidRPr="002919E5">
        <w:t xml:space="preserve"> 202.4) e </w:t>
      </w:r>
      <w:r w:rsidR="00800024" w:rsidRPr="002919E5">
        <w:t>seguito</w:t>
      </w:r>
      <w:r w:rsidRPr="002919E5">
        <w:t xml:space="preserve"> da </w:t>
      </w:r>
      <w:r w:rsidRPr="002919E5">
        <w:rPr>
          <w:i/>
          <w:iCs/>
        </w:rPr>
        <w:t>Lanqan vei</w:t>
      </w:r>
      <w:r w:rsidR="00E47053" w:rsidRPr="002919E5">
        <w:rPr>
          <w:i/>
          <w:iCs/>
        </w:rPr>
        <w:t xml:space="preserve"> </w:t>
      </w:r>
      <w:r w:rsidRPr="002919E5">
        <w:t>(</w:t>
      </w:r>
      <w:r w:rsidRPr="002919E5">
        <w:rPr>
          <w:i/>
        </w:rPr>
        <w:t>BdT</w:t>
      </w:r>
      <w:r w:rsidRPr="002919E5">
        <w:t xml:space="preserve"> 202.8), contro la testimonianza concorde di </w:t>
      </w:r>
      <w:r w:rsidRPr="002919E5">
        <w:rPr>
          <w:b/>
          <w:bCs/>
        </w:rPr>
        <w:t>EIKN</w:t>
      </w:r>
      <w:r w:rsidRPr="002919E5">
        <w:t xml:space="preserve">, che l’ascrivono ad Aimeric de Belenoi. </w:t>
      </w:r>
      <w:r w:rsidRPr="002919E5">
        <w:rPr>
          <w:noProof/>
          <w:lang w:val="it-CH"/>
        </w:rPr>
        <w:t xml:space="preserve">Almqvist </w:t>
      </w:r>
      <w:r w:rsidR="009545F0" w:rsidRPr="002919E5">
        <w:rPr>
          <w:noProof/>
          <w:lang w:val="it-CH"/>
        </w:rPr>
        <w:t>(</w:t>
      </w:r>
      <w:r w:rsidRPr="002919E5">
        <w:rPr>
          <w:noProof/>
          <w:lang w:val="it-CH"/>
        </w:rPr>
        <w:t>1951: 45</w:t>
      </w:r>
      <w:r w:rsidR="009545F0" w:rsidRPr="002919E5">
        <w:rPr>
          <w:noProof/>
          <w:lang w:val="it-CH"/>
        </w:rPr>
        <w:t>)</w:t>
      </w:r>
      <w:r w:rsidR="002A61BC" w:rsidRPr="002919E5">
        <w:rPr>
          <w:noProof/>
          <w:lang w:val="it-CH"/>
        </w:rPr>
        <w:t>,</w:t>
      </w:r>
      <w:r w:rsidRPr="002919E5">
        <w:t xml:space="preserve"> segue</w:t>
      </w:r>
      <w:r w:rsidR="002A61BC" w:rsidRPr="002919E5">
        <w:t xml:space="preserve">ndo l’ipotesi di </w:t>
      </w:r>
      <w:r w:rsidRPr="002919E5">
        <w:rPr>
          <w:noProof/>
          <w:lang w:val="it-CH"/>
        </w:rPr>
        <w:t xml:space="preserve">Dumitrescu </w:t>
      </w:r>
      <w:r w:rsidR="009545F0" w:rsidRPr="002919E5">
        <w:rPr>
          <w:noProof/>
          <w:lang w:val="it-CH"/>
        </w:rPr>
        <w:t>(</w:t>
      </w:r>
      <w:r w:rsidRPr="002919E5">
        <w:rPr>
          <w:noProof/>
          <w:lang w:val="it-CH"/>
        </w:rPr>
        <w:t xml:space="preserve">1935: </w:t>
      </w:r>
      <w:r w:rsidRPr="002919E5">
        <w:rPr>
          <w:noProof/>
          <w:lang w:val="it-CH"/>
        </w:rPr>
        <w:lastRenderedPageBreak/>
        <w:t>32-33</w:t>
      </w:r>
      <w:r w:rsidR="009545F0" w:rsidRPr="002919E5">
        <w:rPr>
          <w:noProof/>
          <w:lang w:val="it-CH"/>
        </w:rPr>
        <w:t>)</w:t>
      </w:r>
      <w:r w:rsidR="002A61BC" w:rsidRPr="002919E5">
        <w:rPr>
          <w:noProof/>
          <w:lang w:val="it-CH"/>
        </w:rPr>
        <w:t xml:space="preserve">, anche se non ne condivide tutti gli argomenti, </w:t>
      </w:r>
      <w:r w:rsidRPr="002919E5">
        <w:t>ritiene che lo stile e la versificazione del componimento siano più vicini ad Ademar che ad Aimeric.</w:t>
      </w:r>
      <w:r w:rsidR="002A61BC" w:rsidRPr="002919E5">
        <w:rPr>
          <w:rStyle w:val="Rimandonotaapidipagina"/>
          <w:smallCaps/>
        </w:rPr>
        <w:footnoteReference w:id="46"/>
      </w:r>
      <w:r w:rsidR="00662CAE" w:rsidRPr="002919E5">
        <w:t xml:space="preserve"> </w:t>
      </w:r>
      <w:r w:rsidRPr="002919E5">
        <w:rPr>
          <w:lang w:val="fr-FR"/>
        </w:rPr>
        <w:t>Quest’ultimo «se sert d’un vocabulaire très courant et d’un système strophique très simple»</w:t>
      </w:r>
      <w:r w:rsidR="004B6A5A" w:rsidRPr="002919E5">
        <w:rPr>
          <w:lang w:val="fr-FR"/>
        </w:rPr>
        <w:t xml:space="preserve"> (Dumitrescu 1935: 32</w:t>
      </w:r>
      <w:r w:rsidR="00157559" w:rsidRPr="002919E5">
        <w:rPr>
          <w:lang w:val="fr-FR"/>
        </w:rPr>
        <w:t>, citata in Almqvist 1951: 45</w:t>
      </w:r>
      <w:r w:rsidR="004B6A5A" w:rsidRPr="002919E5">
        <w:rPr>
          <w:lang w:val="fr-FR"/>
        </w:rPr>
        <w:t>)</w:t>
      </w:r>
      <w:r w:rsidR="00BA6B21" w:rsidRPr="002919E5">
        <w:rPr>
          <w:lang w:val="fr-FR"/>
        </w:rPr>
        <w:t>.</w:t>
      </w:r>
      <w:r w:rsidR="008E5B15" w:rsidRPr="002919E5">
        <w:rPr>
          <w:rStyle w:val="Rimandonotaapidipagina"/>
          <w:lang w:val="fr-FR"/>
        </w:rPr>
        <w:footnoteReference w:id="47"/>
      </w:r>
      <w:r w:rsidR="001B289C" w:rsidRPr="002919E5">
        <w:rPr>
          <w:lang w:val="fr-FR"/>
        </w:rPr>
        <w:t xml:space="preserve"> </w:t>
      </w:r>
      <w:r w:rsidRPr="002919E5">
        <w:t xml:space="preserve">Ademar, invece, in alcune sue canzoni – in particolar modo in due: </w:t>
      </w:r>
      <w:r w:rsidRPr="002919E5">
        <w:rPr>
          <w:i/>
          <w:iCs/>
        </w:rPr>
        <w:t>Quan la bruna biza branda</w:t>
      </w:r>
      <w:r w:rsidRPr="002919E5">
        <w:t xml:space="preserve"> e </w:t>
      </w:r>
      <w:r w:rsidRPr="002919E5">
        <w:rPr>
          <w:i/>
          <w:iCs/>
        </w:rPr>
        <w:t>Comensamen comensarai</w:t>
      </w:r>
      <w:r w:rsidRPr="002919E5">
        <w:t xml:space="preserve"> – utilizza gli stessi procedimenti stilistici che caratterizzano </w:t>
      </w:r>
      <w:r w:rsidRPr="002919E5">
        <w:rPr>
          <w:i/>
          <w:iCs/>
        </w:rPr>
        <w:t>Al prim pres</w:t>
      </w:r>
      <w:r w:rsidRPr="002919E5">
        <w:t>: l’allitterazione e il bisticcio. D’altronde già la Dumitrescu sottolineava il fatto che Guilhem condividesse il gusto per questi tratti stilistici, così come per le rime rare, con il suo contemporaneo Arnaut Daniel</w:t>
      </w:r>
      <w:r w:rsidR="000935C8" w:rsidRPr="002919E5">
        <w:t>;</w:t>
      </w:r>
      <w:r w:rsidR="006303D7" w:rsidRPr="002919E5">
        <w:rPr>
          <w:rStyle w:val="Rimandonotaapidipagina"/>
        </w:rPr>
        <w:footnoteReference w:id="48"/>
      </w:r>
      <w:r w:rsidR="00662CAE" w:rsidRPr="002919E5">
        <w:t xml:space="preserve"> </w:t>
      </w:r>
      <w:r w:rsidR="006303D7" w:rsidRPr="002919E5">
        <w:t>r</w:t>
      </w:r>
      <w:r w:rsidRPr="002919E5">
        <w:t xml:space="preserve">isulta evidente dunque anche la scelta operata da </w:t>
      </w:r>
      <w:r w:rsidR="00BA536D" w:rsidRPr="002919E5">
        <w:t xml:space="preserve">Ademar </w:t>
      </w:r>
      <w:r w:rsidRPr="002919E5">
        <w:t xml:space="preserve">di servirsi per </w:t>
      </w:r>
      <w:r w:rsidR="002B34C2" w:rsidRPr="002919E5">
        <w:rPr>
          <w:i/>
          <w:iCs/>
        </w:rPr>
        <w:t>Al prim pres</w:t>
      </w:r>
      <w:r w:rsidR="00662CAE" w:rsidRPr="002919E5">
        <w:rPr>
          <w:i/>
          <w:iCs/>
        </w:rPr>
        <w:t xml:space="preserve"> </w:t>
      </w:r>
      <w:r w:rsidRPr="002919E5">
        <w:t>di un sistema strofico che ass</w:t>
      </w:r>
      <w:r w:rsidR="006303D7" w:rsidRPr="002919E5">
        <w:t>omigli</w:t>
      </w:r>
      <w:r w:rsidR="005A12E3" w:rsidRPr="002919E5">
        <w:t>a</w:t>
      </w:r>
      <w:r w:rsidR="006303D7" w:rsidRPr="002919E5">
        <w:t xml:space="preserve"> alla sestina arnaldina. </w:t>
      </w:r>
    </w:p>
    <w:p w14:paraId="02558046" w14:textId="77777777" w:rsidR="00B35239" w:rsidRPr="002102F8" w:rsidRDefault="00FE4BCB" w:rsidP="008E2A96">
      <w:pPr>
        <w:spacing w:line="288" w:lineRule="auto"/>
        <w:ind w:firstLine="567"/>
        <w:jc w:val="both"/>
        <w:rPr>
          <w:lang w:val="fr-FR"/>
        </w:rPr>
      </w:pPr>
      <w:r w:rsidRPr="002102F8">
        <w:rPr>
          <w:noProof/>
          <w:lang w:val="fr-FR"/>
        </w:rPr>
        <w:t xml:space="preserve">A </w:t>
      </w:r>
      <w:r w:rsidR="004C4EB7" w:rsidRPr="002102F8">
        <w:rPr>
          <w:noProof/>
          <w:lang w:val="fr-FR"/>
        </w:rPr>
        <w:t>supporto della sua impressione,</w:t>
      </w:r>
      <w:r w:rsidR="005A12E3" w:rsidRPr="002102F8">
        <w:rPr>
          <w:noProof/>
          <w:lang w:val="fr-FR"/>
        </w:rPr>
        <w:t xml:space="preserve"> </w:t>
      </w:r>
      <w:r w:rsidR="00513085" w:rsidRPr="002102F8">
        <w:rPr>
          <w:noProof/>
          <w:lang w:val="fr-FR"/>
        </w:rPr>
        <w:t xml:space="preserve">Dumitrescu 1935: 32-33 </w:t>
      </w:r>
      <w:r w:rsidRPr="002102F8">
        <w:rPr>
          <w:lang w:val="fr-FR"/>
        </w:rPr>
        <w:t xml:space="preserve">porta come prova </w:t>
      </w:r>
      <w:r w:rsidR="002648C6" w:rsidRPr="002102F8">
        <w:rPr>
          <w:lang w:val="fr-FR"/>
        </w:rPr>
        <w:t xml:space="preserve">una </w:t>
      </w:r>
      <w:r w:rsidR="00513085" w:rsidRPr="002102F8">
        <w:rPr>
          <w:i/>
          <w:iCs/>
          <w:lang w:val="fr-FR"/>
        </w:rPr>
        <w:t xml:space="preserve">cobla </w:t>
      </w:r>
      <w:r w:rsidR="00513085" w:rsidRPr="002102F8">
        <w:rPr>
          <w:lang w:val="fr-FR"/>
        </w:rPr>
        <w:t>di Uc de Saint Circ (</w:t>
      </w:r>
      <w:r w:rsidR="00513085" w:rsidRPr="002102F8">
        <w:rPr>
          <w:i/>
          <w:iCs/>
          <w:lang w:val="fr-FR"/>
        </w:rPr>
        <w:t xml:space="preserve">BdT </w:t>
      </w:r>
      <w:r w:rsidR="00513085" w:rsidRPr="002102F8">
        <w:rPr>
          <w:lang w:val="fr-FR"/>
        </w:rPr>
        <w:t>457.17a) «qui raille Guilhem pour l’emploi des mot</w:t>
      </w:r>
      <w:r w:rsidR="00C82CCD" w:rsidRPr="002102F8">
        <w:rPr>
          <w:lang w:val="fr-FR"/>
        </w:rPr>
        <w:t>s</w:t>
      </w:r>
      <w:r w:rsidR="00513085" w:rsidRPr="002102F8">
        <w:rPr>
          <w:lang w:val="fr-FR"/>
        </w:rPr>
        <w:t xml:space="preserve"> ‘durs’, com</w:t>
      </w:r>
      <w:r w:rsidR="00C82CCD" w:rsidRPr="002102F8">
        <w:rPr>
          <w:lang w:val="fr-FR"/>
        </w:rPr>
        <w:t>m</w:t>
      </w:r>
      <w:r w:rsidR="00513085" w:rsidRPr="002102F8">
        <w:rPr>
          <w:lang w:val="fr-FR"/>
        </w:rPr>
        <w:t xml:space="preserve">e </w:t>
      </w:r>
      <w:r w:rsidR="00513085" w:rsidRPr="002102F8">
        <w:rPr>
          <w:i/>
          <w:iCs/>
          <w:lang w:val="fr-FR"/>
        </w:rPr>
        <w:t>branc, brec, braus, brava</w:t>
      </w:r>
      <w:r w:rsidR="00513085" w:rsidRPr="002102F8">
        <w:rPr>
          <w:lang w:val="fr-FR"/>
        </w:rPr>
        <w:t xml:space="preserve">», parole «qui se retrouvent précisément dans </w:t>
      </w:r>
      <w:r w:rsidR="00513085" w:rsidRPr="002102F8">
        <w:rPr>
          <w:i/>
          <w:iCs/>
          <w:lang w:val="fr-FR"/>
        </w:rPr>
        <w:t>Al prims pres</w:t>
      </w:r>
      <w:r w:rsidR="00513085" w:rsidRPr="002102F8">
        <w:rPr>
          <w:lang w:val="fr-FR"/>
        </w:rPr>
        <w:t xml:space="preserve">». </w:t>
      </w:r>
    </w:p>
    <w:p w14:paraId="25269D20" w14:textId="77777777" w:rsidR="00B35239" w:rsidRPr="002102F8" w:rsidRDefault="00513085" w:rsidP="008E2A96">
      <w:pPr>
        <w:spacing w:line="288" w:lineRule="auto"/>
        <w:jc w:val="both"/>
      </w:pPr>
      <w:r w:rsidRPr="002102F8">
        <w:t xml:space="preserve">La </w:t>
      </w:r>
      <w:r w:rsidRPr="002102F8">
        <w:rPr>
          <w:i/>
          <w:iCs/>
        </w:rPr>
        <w:t xml:space="preserve">cobla </w:t>
      </w:r>
      <w:r w:rsidRPr="002102F8">
        <w:t>di Uc de Saint Circ è la seguente:</w:t>
      </w:r>
    </w:p>
    <w:p w14:paraId="5566A819" w14:textId="77777777" w:rsidR="00FE4BCB" w:rsidRPr="008534CE" w:rsidRDefault="00FE4BCB" w:rsidP="008534CE">
      <w:pPr>
        <w:spacing w:line="240" w:lineRule="atLeast"/>
        <w:ind w:firstLine="567"/>
        <w:jc w:val="both"/>
        <w:rPr>
          <w:sz w:val="20"/>
          <w:szCs w:val="20"/>
        </w:rPr>
      </w:pPr>
    </w:p>
    <w:p w14:paraId="5E4B9EE5" w14:textId="77777777" w:rsidR="00B35239" w:rsidRPr="008534CE" w:rsidRDefault="00140F6D" w:rsidP="008534CE">
      <w:pPr>
        <w:tabs>
          <w:tab w:val="left" w:pos="567"/>
        </w:tabs>
        <w:spacing w:line="240" w:lineRule="atLeast"/>
        <w:jc w:val="both"/>
        <w:rPr>
          <w:iCs/>
          <w:sz w:val="20"/>
          <w:szCs w:val="20"/>
          <w:lang w:val="fr-FR"/>
        </w:rPr>
      </w:pPr>
      <w:r w:rsidRPr="008534CE">
        <w:rPr>
          <w:iCs/>
          <w:sz w:val="20"/>
          <w:szCs w:val="20"/>
          <w:lang w:val="fr-FR"/>
        </w:rPr>
        <w:t>(9)</w:t>
      </w:r>
      <w:r w:rsidRPr="008534CE">
        <w:rPr>
          <w:iCs/>
          <w:sz w:val="20"/>
          <w:szCs w:val="20"/>
          <w:lang w:val="fr-FR"/>
        </w:rPr>
        <w:tab/>
      </w:r>
      <w:r w:rsidR="00513085" w:rsidRPr="008534CE">
        <w:rPr>
          <w:iCs/>
          <w:sz w:val="20"/>
          <w:szCs w:val="20"/>
          <w:lang w:val="fr-FR"/>
        </w:rPr>
        <w:t>Guillems Fabres nos fai en brau lengage</w:t>
      </w:r>
    </w:p>
    <w:p w14:paraId="161BB2E7" w14:textId="77777777" w:rsidR="00B35239" w:rsidRPr="008534CE" w:rsidRDefault="00513085" w:rsidP="008534CE">
      <w:pPr>
        <w:spacing w:line="240" w:lineRule="atLeast"/>
        <w:ind w:firstLine="567"/>
        <w:jc w:val="both"/>
        <w:rPr>
          <w:iCs/>
          <w:sz w:val="20"/>
          <w:szCs w:val="20"/>
          <w:lang w:val="fr-FR"/>
        </w:rPr>
      </w:pPr>
      <w:r w:rsidRPr="008534CE">
        <w:rPr>
          <w:iCs/>
          <w:sz w:val="20"/>
          <w:szCs w:val="20"/>
          <w:lang w:val="fr-FR"/>
        </w:rPr>
        <w:t>Manz braus broncs brenx, bravan de brava guia,</w:t>
      </w:r>
    </w:p>
    <w:p w14:paraId="3FAAF720" w14:textId="77777777" w:rsidR="00B35239" w:rsidRPr="008534CE" w:rsidRDefault="00513085" w:rsidP="008534CE">
      <w:pPr>
        <w:spacing w:line="240" w:lineRule="atLeast"/>
        <w:ind w:firstLine="567"/>
        <w:jc w:val="both"/>
        <w:rPr>
          <w:iCs/>
          <w:sz w:val="20"/>
          <w:szCs w:val="20"/>
          <w:lang w:val="fr-FR"/>
        </w:rPr>
      </w:pPr>
      <w:r w:rsidRPr="008534CE">
        <w:rPr>
          <w:iCs/>
          <w:sz w:val="20"/>
          <w:szCs w:val="20"/>
          <w:lang w:val="fr-FR"/>
        </w:rPr>
        <w:t>E rocs e brocs qe met en son cantage,</w:t>
      </w:r>
    </w:p>
    <w:p w14:paraId="1CD74ABD" w14:textId="77777777" w:rsidR="00B35239" w:rsidRPr="008534CE" w:rsidRDefault="00513085" w:rsidP="008534CE">
      <w:pPr>
        <w:spacing w:line="240" w:lineRule="atLeast"/>
        <w:ind w:firstLine="567"/>
        <w:jc w:val="both"/>
        <w:rPr>
          <w:iCs/>
          <w:sz w:val="20"/>
          <w:szCs w:val="20"/>
        </w:rPr>
      </w:pPr>
      <w:r w:rsidRPr="008534CE">
        <w:rPr>
          <w:iCs/>
          <w:sz w:val="20"/>
          <w:szCs w:val="20"/>
        </w:rPr>
        <w:t>E fils e pils e motz d’algaravia,</w:t>
      </w:r>
    </w:p>
    <w:p w14:paraId="0A5AEC69" w14:textId="77777777" w:rsidR="00B35239" w:rsidRPr="008534CE" w:rsidRDefault="00513085" w:rsidP="008534CE">
      <w:pPr>
        <w:spacing w:line="240" w:lineRule="atLeast"/>
        <w:ind w:firstLine="567"/>
        <w:jc w:val="both"/>
        <w:rPr>
          <w:iCs/>
          <w:sz w:val="20"/>
          <w:szCs w:val="20"/>
        </w:rPr>
      </w:pPr>
      <w:r w:rsidRPr="008534CE">
        <w:rPr>
          <w:iCs/>
          <w:sz w:val="20"/>
          <w:szCs w:val="20"/>
        </w:rPr>
        <w:t>e cornz e critz e got… len,</w:t>
      </w:r>
    </w:p>
    <w:p w14:paraId="5D2C3103" w14:textId="77777777" w:rsidR="00B35239" w:rsidRPr="008534CE" w:rsidRDefault="00513085" w:rsidP="008534CE">
      <w:pPr>
        <w:spacing w:line="240" w:lineRule="atLeast"/>
        <w:ind w:firstLine="567"/>
        <w:jc w:val="both"/>
        <w:rPr>
          <w:iCs/>
          <w:sz w:val="20"/>
          <w:szCs w:val="20"/>
        </w:rPr>
      </w:pPr>
      <w:r w:rsidRPr="008534CE">
        <w:rPr>
          <w:iCs/>
          <w:sz w:val="20"/>
          <w:szCs w:val="20"/>
        </w:rPr>
        <w:t>e durs e mus e musas e musen,</w:t>
      </w:r>
    </w:p>
    <w:p w14:paraId="03613B20" w14:textId="77777777" w:rsidR="00B35239" w:rsidRPr="008534CE" w:rsidRDefault="00513085" w:rsidP="008534CE">
      <w:pPr>
        <w:spacing w:line="240" w:lineRule="atLeast"/>
        <w:ind w:firstLine="567"/>
        <w:jc w:val="both"/>
        <w:rPr>
          <w:iCs/>
          <w:sz w:val="20"/>
          <w:szCs w:val="20"/>
          <w:lang w:val="de-CH"/>
        </w:rPr>
      </w:pPr>
      <w:r w:rsidRPr="008534CE">
        <w:rPr>
          <w:iCs/>
          <w:sz w:val="20"/>
          <w:szCs w:val="20"/>
          <w:lang w:val="de-CH"/>
        </w:rPr>
        <w:t>e naus e mars e auras e freich ven</w:t>
      </w:r>
    </w:p>
    <w:p w14:paraId="4425F7D7" w14:textId="77777777" w:rsidR="00B35239" w:rsidRPr="008534CE" w:rsidRDefault="00513085" w:rsidP="008534CE">
      <w:pPr>
        <w:spacing w:line="240" w:lineRule="atLeast"/>
        <w:ind w:firstLine="567"/>
        <w:jc w:val="both"/>
        <w:rPr>
          <w:sz w:val="20"/>
          <w:szCs w:val="20"/>
        </w:rPr>
      </w:pPr>
      <w:r w:rsidRPr="008534CE">
        <w:rPr>
          <w:iCs/>
          <w:sz w:val="20"/>
          <w:szCs w:val="20"/>
        </w:rPr>
        <w:t>e pix e nix qe trai d’astronomia</w:t>
      </w:r>
      <w:r w:rsidRPr="008534CE">
        <w:rPr>
          <w:sz w:val="20"/>
          <w:szCs w:val="20"/>
        </w:rPr>
        <w:t>.</w:t>
      </w:r>
    </w:p>
    <w:p w14:paraId="7FA1DC4D" w14:textId="77777777" w:rsidR="00B35239" w:rsidRPr="008534CE" w:rsidRDefault="00B35239" w:rsidP="008534CE">
      <w:pPr>
        <w:spacing w:line="240" w:lineRule="atLeast"/>
        <w:ind w:firstLine="567"/>
        <w:jc w:val="both"/>
        <w:rPr>
          <w:sz w:val="20"/>
          <w:szCs w:val="20"/>
        </w:rPr>
      </w:pPr>
    </w:p>
    <w:p w14:paraId="7F8D7712" w14:textId="5699C083" w:rsidR="00B35239" w:rsidRPr="002102F8" w:rsidRDefault="005A40D8" w:rsidP="008E2A96">
      <w:pPr>
        <w:spacing w:line="288" w:lineRule="auto"/>
        <w:jc w:val="both"/>
      </w:pPr>
      <w:r w:rsidRPr="002102F8">
        <w:t xml:space="preserve">Per la studiosa, </w:t>
      </w:r>
      <w:r w:rsidR="00117B63" w:rsidRPr="002102F8">
        <w:t xml:space="preserve">che segue Jeanroy-Salverda de Grave </w:t>
      </w:r>
      <w:r w:rsidR="006D779E" w:rsidRPr="002102F8">
        <w:t>(</w:t>
      </w:r>
      <w:r w:rsidR="00117B63" w:rsidRPr="002102F8">
        <w:t>1913: 205-206</w:t>
      </w:r>
      <w:r w:rsidR="006D779E" w:rsidRPr="002102F8">
        <w:t>)</w:t>
      </w:r>
      <w:r w:rsidR="00513085" w:rsidRPr="002102F8">
        <w:t>,</w:t>
      </w:r>
      <w:r w:rsidR="00AC7FC9" w:rsidRPr="002102F8">
        <w:rPr>
          <w:rStyle w:val="Rimandonotaapidipagina"/>
        </w:rPr>
        <w:footnoteReference w:id="49"/>
      </w:r>
      <w:r w:rsidR="008534CE">
        <w:t xml:space="preserve"> </w:t>
      </w:r>
      <w:r w:rsidR="00117B63" w:rsidRPr="002102F8">
        <w:t xml:space="preserve">il </w:t>
      </w:r>
      <w:r w:rsidR="00513085" w:rsidRPr="002102F8">
        <w:t xml:space="preserve">Guillem Fabre citato </w:t>
      </w:r>
      <w:r w:rsidR="00117B63" w:rsidRPr="002102F8">
        <w:t>non è</w:t>
      </w:r>
      <w:r w:rsidR="00513085" w:rsidRPr="002102F8">
        <w:t xml:space="preserve"> il trovatore narbonese che visse alla fine del tredicesimo secolo</w:t>
      </w:r>
      <w:r w:rsidR="006D779E" w:rsidRPr="002102F8">
        <w:t xml:space="preserve"> (Guida-Larghi 2014: 253-254)</w:t>
      </w:r>
      <w:r w:rsidR="00510A79" w:rsidRPr="002102F8">
        <w:t xml:space="preserve"> </w:t>
      </w:r>
      <w:r w:rsidR="00513085" w:rsidRPr="002102F8">
        <w:t xml:space="preserve">e le cui due poesie conservate non offrono nulla che abbia il minimo rapporto con la </w:t>
      </w:r>
      <w:r w:rsidR="00513085" w:rsidRPr="002102F8">
        <w:rPr>
          <w:i/>
          <w:iCs/>
        </w:rPr>
        <w:t>cobla</w:t>
      </w:r>
      <w:r w:rsidR="00117B63" w:rsidRPr="002102F8">
        <w:t xml:space="preserve"> in questione</w:t>
      </w:r>
      <w:r w:rsidR="004030CF" w:rsidRPr="002102F8">
        <w:t>,</w:t>
      </w:r>
      <w:r w:rsidR="00117B63" w:rsidRPr="002102F8">
        <w:t xml:space="preserve"> ma </w:t>
      </w:r>
      <w:r w:rsidR="00CB0885" w:rsidRPr="002102F8">
        <w:t>Guilhem Ademar.</w:t>
      </w:r>
      <w:r w:rsidR="00513085" w:rsidRPr="002102F8">
        <w:t xml:space="preserve"> Molti passaggi delle poesie di Guilhem spiegherebbero</w:t>
      </w:r>
      <w:r w:rsidR="001B289C" w:rsidRPr="002102F8">
        <w:t>,</w:t>
      </w:r>
      <w:r w:rsidR="00513085" w:rsidRPr="002102F8">
        <w:t xml:space="preserve"> secondo </w:t>
      </w:r>
      <w:r w:rsidR="001B289C" w:rsidRPr="002102F8">
        <w:t>questa ipotesi,</w:t>
      </w:r>
      <w:r w:rsidR="00513085" w:rsidRPr="002102F8">
        <w:t xml:space="preserve"> i giochi di </w:t>
      </w:r>
      <w:r w:rsidR="00513085" w:rsidRPr="002102F8">
        <w:lastRenderedPageBreak/>
        <w:t xml:space="preserve">parole della </w:t>
      </w:r>
      <w:r w:rsidR="00513085" w:rsidRPr="002102F8">
        <w:rPr>
          <w:i/>
          <w:iCs/>
        </w:rPr>
        <w:t xml:space="preserve">cobla </w:t>
      </w:r>
      <w:r w:rsidR="00513085" w:rsidRPr="002102F8">
        <w:t>di Uc</w:t>
      </w:r>
      <w:r w:rsidR="00117B63" w:rsidRPr="002102F8">
        <w:t xml:space="preserve"> (per es</w:t>
      </w:r>
      <w:r w:rsidR="00BC7C23" w:rsidRPr="002102F8">
        <w:t>empio</w:t>
      </w:r>
      <w:r w:rsidR="007E7388" w:rsidRPr="002102F8">
        <w:t>:</w:t>
      </w:r>
      <w:r w:rsidR="001B289C" w:rsidRPr="002102F8">
        <w:t xml:space="preserve"> </w:t>
      </w:r>
      <w:r w:rsidR="00513085" w:rsidRPr="002102F8">
        <w:t xml:space="preserve">la canzone </w:t>
      </w:r>
      <w:r w:rsidR="00513085" w:rsidRPr="002102F8">
        <w:rPr>
          <w:i/>
          <w:iCs/>
        </w:rPr>
        <w:t>Ben fora</w:t>
      </w:r>
      <w:r w:rsidR="00513085" w:rsidRPr="002102F8">
        <w:t xml:space="preserve"> presenta in ogni strofa due rime in </w:t>
      </w:r>
      <w:r w:rsidR="00BA54E7" w:rsidRPr="002102F8">
        <w:rPr>
          <w:i/>
        </w:rPr>
        <w:t>-</w:t>
      </w:r>
      <w:r w:rsidR="00513085" w:rsidRPr="002102F8">
        <w:rPr>
          <w:i/>
          <w:iCs/>
        </w:rPr>
        <w:t>ocs</w:t>
      </w:r>
      <w:r w:rsidR="00D76438" w:rsidRPr="002102F8">
        <w:t xml:space="preserve"> e tra queste</w:t>
      </w:r>
      <w:r w:rsidR="00A6621B" w:rsidRPr="002102F8">
        <w:t xml:space="preserve"> proprio le parole </w:t>
      </w:r>
      <w:r w:rsidR="00A6621B" w:rsidRPr="002102F8">
        <w:rPr>
          <w:i/>
        </w:rPr>
        <w:t>rocs</w:t>
      </w:r>
      <w:r w:rsidR="00A6621B" w:rsidRPr="002102F8">
        <w:t xml:space="preserve"> e </w:t>
      </w:r>
      <w:r w:rsidR="00A6621B" w:rsidRPr="002102F8">
        <w:rPr>
          <w:i/>
        </w:rPr>
        <w:t>brocs</w:t>
      </w:r>
      <w:r w:rsidR="00CF18B1" w:rsidRPr="002102F8">
        <w:t>,</w:t>
      </w:r>
      <w:r w:rsidR="001B289C" w:rsidRPr="002102F8">
        <w:t xml:space="preserve"> </w:t>
      </w:r>
      <w:r w:rsidR="00513085" w:rsidRPr="002102F8">
        <w:rPr>
          <w:i/>
          <w:iCs/>
        </w:rPr>
        <w:t>Non pot esser</w:t>
      </w:r>
      <w:r w:rsidR="00A6621B" w:rsidRPr="002102F8">
        <w:t xml:space="preserve"> ha una </w:t>
      </w:r>
      <w:r w:rsidR="00513085" w:rsidRPr="002102F8">
        <w:t xml:space="preserve">metafora marittima e </w:t>
      </w:r>
      <w:r w:rsidR="001B289C" w:rsidRPr="002102F8">
        <w:t>nel</w:t>
      </w:r>
      <w:r w:rsidR="00513085" w:rsidRPr="002102F8">
        <w:t xml:space="preserve">la descrizione </w:t>
      </w:r>
      <w:r w:rsidR="001B289C" w:rsidRPr="002102F8">
        <w:t xml:space="preserve">esordiale </w:t>
      </w:r>
      <w:r w:rsidR="00513085" w:rsidRPr="002102F8">
        <w:t>dell’inverno</w:t>
      </w:r>
      <w:r w:rsidR="001B289C" w:rsidRPr="002102F8">
        <w:t>,</w:t>
      </w:r>
      <w:r w:rsidR="00513085" w:rsidRPr="002102F8">
        <w:t xml:space="preserve"> </w:t>
      </w:r>
      <w:r w:rsidR="001B289C" w:rsidRPr="002102F8">
        <w:t xml:space="preserve">in </w:t>
      </w:r>
      <w:r w:rsidR="001B289C" w:rsidRPr="002102F8">
        <w:rPr>
          <w:i/>
          <w:iCs/>
        </w:rPr>
        <w:t>Quan la bruna</w:t>
      </w:r>
      <w:r w:rsidR="001B289C" w:rsidRPr="002102F8">
        <w:t xml:space="preserve">, vi sono </w:t>
      </w:r>
      <w:r w:rsidR="00513085" w:rsidRPr="002102F8">
        <w:t xml:space="preserve">parole allitteranti in </w:t>
      </w:r>
      <w:r w:rsidR="00513085" w:rsidRPr="002102F8">
        <w:rPr>
          <w:i/>
          <w:iCs/>
        </w:rPr>
        <w:t>b</w:t>
      </w:r>
      <w:r w:rsidR="00513085" w:rsidRPr="002102F8">
        <w:t xml:space="preserve">). </w:t>
      </w:r>
      <w:r w:rsidR="00513085" w:rsidRPr="002102F8">
        <w:rPr>
          <w:i/>
          <w:iCs/>
        </w:rPr>
        <w:t>Fabre</w:t>
      </w:r>
      <w:r w:rsidR="00513085" w:rsidRPr="002102F8">
        <w:t xml:space="preserve"> non </w:t>
      </w:r>
      <w:r w:rsidR="00A6621B" w:rsidRPr="002102F8">
        <w:t>sarebbe</w:t>
      </w:r>
      <w:r w:rsidR="001B289C" w:rsidRPr="002102F8">
        <w:t xml:space="preserve"> </w:t>
      </w:r>
      <w:r w:rsidR="0017736C" w:rsidRPr="002102F8">
        <w:t xml:space="preserve">allora </w:t>
      </w:r>
      <w:r w:rsidR="00AB0BB7" w:rsidRPr="002102F8">
        <w:t>il nome del poeta</w:t>
      </w:r>
      <w:r w:rsidR="001B289C" w:rsidRPr="002102F8">
        <w:t>,</w:t>
      </w:r>
      <w:r w:rsidR="00513085" w:rsidRPr="002102F8">
        <w:t xml:space="preserve"> ma un soprannome assegnatogli per la durezza dei suoi versi, in maniera analoga alla definizione di Arnaut Daniel da parte di Dante Alighieri («il miglior fabbro del parlare materno»</w:t>
      </w:r>
      <w:r w:rsidR="006D779E" w:rsidRPr="002102F8">
        <w:t xml:space="preserve"> </w:t>
      </w:r>
      <w:r w:rsidR="006D779E" w:rsidRPr="002102F8">
        <w:rPr>
          <w:i/>
          <w:iCs/>
          <w:lang w:val="it-CH"/>
        </w:rPr>
        <w:t xml:space="preserve">Purg. </w:t>
      </w:r>
      <w:r w:rsidR="006D779E" w:rsidRPr="002102F8">
        <w:t>XXVI 117</w:t>
      </w:r>
      <w:r w:rsidR="00513085" w:rsidRPr="002102F8">
        <w:t>).</w:t>
      </w:r>
    </w:p>
    <w:p w14:paraId="711DEC8A" w14:textId="77777777" w:rsidR="00B35239" w:rsidRPr="002102F8" w:rsidRDefault="00513085" w:rsidP="008E2A96">
      <w:pPr>
        <w:spacing w:line="288" w:lineRule="auto"/>
        <w:ind w:firstLine="567"/>
        <w:jc w:val="both"/>
      </w:pPr>
      <w:r w:rsidRPr="008534CE">
        <w:t>Ad</w:t>
      </w:r>
      <w:r w:rsidRPr="002102F8">
        <w:t xml:space="preserve"> un’attenta analisi, però, le somiglianze lessicali tra la </w:t>
      </w:r>
      <w:r w:rsidRPr="002102F8">
        <w:rPr>
          <w:i/>
          <w:iCs/>
        </w:rPr>
        <w:t xml:space="preserve">cobla </w:t>
      </w:r>
      <w:r w:rsidR="00645B6C" w:rsidRPr="002102F8">
        <w:t>di Uc</w:t>
      </w:r>
      <w:r w:rsidRPr="002102F8">
        <w:t xml:space="preserve"> e le </w:t>
      </w:r>
      <w:r w:rsidRPr="002102F8">
        <w:rPr>
          <w:i/>
          <w:iCs/>
        </w:rPr>
        <w:t>pièces</w:t>
      </w:r>
      <w:r w:rsidR="001B289C" w:rsidRPr="002102F8">
        <w:rPr>
          <w:i/>
          <w:iCs/>
        </w:rPr>
        <w:t xml:space="preserve"> </w:t>
      </w:r>
      <w:r w:rsidR="00477271" w:rsidRPr="002102F8">
        <w:t>dell’Ademar s</w:t>
      </w:r>
      <w:r w:rsidRPr="002102F8">
        <w:t xml:space="preserve">i riducono a poca cosa: </w:t>
      </w:r>
      <w:r w:rsidRPr="002102F8">
        <w:rPr>
          <w:i/>
          <w:iCs/>
        </w:rPr>
        <w:t>branc</w:t>
      </w:r>
      <w:r w:rsidRPr="002102F8">
        <w:rPr>
          <w:rStyle w:val="Rimandonotaapidipagina"/>
        </w:rPr>
        <w:footnoteReference w:id="50"/>
      </w:r>
      <w:r w:rsidR="001B289C" w:rsidRPr="002102F8">
        <w:rPr>
          <w:i/>
          <w:iCs/>
        </w:rPr>
        <w:t xml:space="preserve"> </w:t>
      </w:r>
      <w:r w:rsidRPr="002102F8">
        <w:t xml:space="preserve">(non </w:t>
      </w:r>
      <w:r w:rsidRPr="002102F8">
        <w:rPr>
          <w:i/>
          <w:iCs/>
        </w:rPr>
        <w:t>bronc</w:t>
      </w:r>
      <w:r w:rsidRPr="002102F8">
        <w:t xml:space="preserve">) e </w:t>
      </w:r>
      <w:r w:rsidRPr="002102F8">
        <w:rPr>
          <w:i/>
          <w:iCs/>
        </w:rPr>
        <w:t>brec</w:t>
      </w:r>
      <w:r w:rsidRPr="002102F8">
        <w:t xml:space="preserve"> (non </w:t>
      </w:r>
      <w:r w:rsidRPr="002102F8">
        <w:rPr>
          <w:i/>
          <w:iCs/>
        </w:rPr>
        <w:t>brenc</w:t>
      </w:r>
      <w:r w:rsidRPr="002102F8">
        <w:t xml:space="preserve">). Le parole che restano – </w:t>
      </w:r>
      <w:r w:rsidRPr="002102F8">
        <w:rPr>
          <w:i/>
          <w:iCs/>
        </w:rPr>
        <w:t>braus</w:t>
      </w:r>
      <w:r w:rsidRPr="002102F8">
        <w:t xml:space="preserve"> e </w:t>
      </w:r>
      <w:r w:rsidRPr="002102F8">
        <w:rPr>
          <w:i/>
          <w:iCs/>
        </w:rPr>
        <w:t xml:space="preserve">brava </w:t>
      </w:r>
      <w:r w:rsidRPr="002102F8">
        <w:t>– sono molto frequenti nella poesia dei trovatori e non provano nulla</w:t>
      </w:r>
      <w:r w:rsidR="00193978" w:rsidRPr="002102F8">
        <w:t xml:space="preserve">. </w:t>
      </w:r>
      <w:r w:rsidR="00193978" w:rsidRPr="002102F8">
        <w:rPr>
          <w:lang w:val="en-GB"/>
        </w:rPr>
        <w:t xml:space="preserve">Smith </w:t>
      </w:r>
      <w:r w:rsidR="00F3452D" w:rsidRPr="002102F8">
        <w:rPr>
          <w:lang w:val="en-GB"/>
        </w:rPr>
        <w:t>(</w:t>
      </w:r>
      <w:r w:rsidR="00193978" w:rsidRPr="002102F8">
        <w:rPr>
          <w:lang w:val="en-GB"/>
        </w:rPr>
        <w:t>1976: 503</w:t>
      </w:r>
      <w:r w:rsidR="00F3452D" w:rsidRPr="002102F8">
        <w:rPr>
          <w:lang w:val="en-GB"/>
        </w:rPr>
        <w:t>),</w:t>
      </w:r>
      <w:r w:rsidR="00BF3A5A" w:rsidRPr="002102F8">
        <w:rPr>
          <w:lang w:val="en-GB"/>
        </w:rPr>
        <w:t xml:space="preserve"> </w:t>
      </w:r>
      <w:r w:rsidR="00193978" w:rsidRPr="002102F8">
        <w:rPr>
          <w:lang w:val="en-US"/>
        </w:rPr>
        <w:t>al</w:t>
      </w:r>
      <w:r w:rsidR="001B289C" w:rsidRPr="002102F8">
        <w:rPr>
          <w:lang w:val="en-US"/>
        </w:rPr>
        <w:t xml:space="preserve"> </w:t>
      </w:r>
      <w:r w:rsidR="00193978" w:rsidRPr="002102F8">
        <w:rPr>
          <w:lang w:val="en-US"/>
        </w:rPr>
        <w:t>cui articolo si rimanda per i riscontri puntuali</w:t>
      </w:r>
      <w:r w:rsidR="00F3452D" w:rsidRPr="002102F8">
        <w:rPr>
          <w:lang w:val="en-US"/>
        </w:rPr>
        <w:t>,</w:t>
      </w:r>
      <w:r w:rsidR="00193978" w:rsidRPr="002102F8">
        <w:rPr>
          <w:lang w:val="en-GB"/>
        </w:rPr>
        <w:t xml:space="preserve"> mostra come Uc «is ridiculing, more than any individual, a certain sort of poetry»; </w:t>
      </w:r>
      <w:r w:rsidR="00193978" w:rsidRPr="002102F8">
        <w:rPr>
          <w:lang w:val="en-US"/>
        </w:rPr>
        <w:t xml:space="preserve">il repertorio </w:t>
      </w:r>
      <w:r w:rsidR="00482A4E" w:rsidRPr="002102F8">
        <w:rPr>
          <w:lang w:val="en-US"/>
        </w:rPr>
        <w:t xml:space="preserve">da lui </w:t>
      </w:r>
      <w:r w:rsidR="00193978" w:rsidRPr="002102F8">
        <w:rPr>
          <w:lang w:val="en-US"/>
        </w:rPr>
        <w:t>utilizzato, infatti, trova riscontri precisi in dizionari e rimari antichi (come per es. nel rimario contenuto nella parte finale del</w:t>
      </w:r>
      <w:r w:rsidR="001B289C" w:rsidRPr="002102F8">
        <w:rPr>
          <w:lang w:val="en-US"/>
        </w:rPr>
        <w:t xml:space="preserve"> </w:t>
      </w:r>
      <w:r w:rsidR="00193978" w:rsidRPr="002102F8">
        <w:rPr>
          <w:i/>
          <w:lang w:val="en-GB"/>
        </w:rPr>
        <w:t>Donatz Proensals</w:t>
      </w:r>
      <w:r w:rsidR="00193978" w:rsidRPr="002102F8">
        <w:rPr>
          <w:lang w:val="en-GB"/>
        </w:rPr>
        <w:t xml:space="preserve">): «Such dictionaries would be the natural place to turn to for the poet – or satirist – eager to find rimes such as we have identified; and, as will be seen, many other words of Uc’s </w:t>
      </w:r>
      <w:r w:rsidR="00193978" w:rsidRPr="002102F8">
        <w:rPr>
          <w:i/>
          <w:lang w:val="en-GB"/>
        </w:rPr>
        <w:t>cobla</w:t>
      </w:r>
      <w:r w:rsidR="00193978" w:rsidRPr="002102F8">
        <w:rPr>
          <w:lang w:val="en-GB"/>
        </w:rPr>
        <w:t xml:space="preserve"> have the same essential characteristics as the three (or four) riming pairs». Siamo dunque in presenza di «a standard series of words to which seekers of difficult rimes resorted, much as modern crossword-puzzle solvers have recourse to special reference works» (p. 506).</w:t>
      </w:r>
      <w:r w:rsidR="001B289C" w:rsidRPr="002102F8">
        <w:rPr>
          <w:lang w:val="en-GB"/>
        </w:rPr>
        <w:t xml:space="preserve"> </w:t>
      </w:r>
      <w:r w:rsidR="0011012A" w:rsidRPr="002102F8">
        <w:t xml:space="preserve">Ne possiamo concludere, come già </w:t>
      </w:r>
      <w:r w:rsidR="00253C66" w:rsidRPr="002102F8">
        <w:t>aveva rilevato</w:t>
      </w:r>
      <w:r w:rsidR="0011012A" w:rsidRPr="002102F8">
        <w:t xml:space="preserve"> Almqvist </w:t>
      </w:r>
      <w:r w:rsidR="006D779E" w:rsidRPr="002102F8">
        <w:t>(</w:t>
      </w:r>
      <w:r w:rsidR="0011012A" w:rsidRPr="002102F8">
        <w:t>1951: 47</w:t>
      </w:r>
      <w:r w:rsidR="006D779E" w:rsidRPr="002102F8">
        <w:t>)</w:t>
      </w:r>
      <w:r w:rsidR="0011012A" w:rsidRPr="002102F8">
        <w:t xml:space="preserve">, che </w:t>
      </w:r>
      <w:r w:rsidR="00FB5012" w:rsidRPr="002102F8">
        <w:t>l</w:t>
      </w:r>
      <w:r w:rsidRPr="002102F8">
        <w:t xml:space="preserve">a </w:t>
      </w:r>
      <w:r w:rsidRPr="002102F8">
        <w:rPr>
          <w:i/>
          <w:iCs/>
        </w:rPr>
        <w:t xml:space="preserve">cobla </w:t>
      </w:r>
      <w:r w:rsidRPr="002102F8">
        <w:t xml:space="preserve">di Uc de Saint Circ non porta nessun contributo alla discussione inerente all’attribuzione di </w:t>
      </w:r>
      <w:r w:rsidRPr="002102F8">
        <w:rPr>
          <w:i/>
          <w:iCs/>
        </w:rPr>
        <w:t>Al prim pres</w:t>
      </w:r>
      <w:r w:rsidRPr="002102F8">
        <w:t>.</w:t>
      </w:r>
    </w:p>
    <w:p w14:paraId="240865D7" w14:textId="77777777" w:rsidR="00B35239" w:rsidRPr="002102F8" w:rsidRDefault="00513085" w:rsidP="008E2A96">
      <w:pPr>
        <w:spacing w:line="288" w:lineRule="auto"/>
        <w:ind w:firstLine="567"/>
        <w:jc w:val="both"/>
      </w:pPr>
      <w:r w:rsidRPr="002102F8">
        <w:t xml:space="preserve">È vero che </w:t>
      </w:r>
      <w:r w:rsidRPr="002102F8">
        <w:rPr>
          <w:iCs/>
        </w:rPr>
        <w:t>Guillem Fabre</w:t>
      </w:r>
      <w:r w:rsidR="003405FD" w:rsidRPr="002102F8">
        <w:rPr>
          <w:iCs/>
        </w:rPr>
        <w:t xml:space="preserve"> </w:t>
      </w:r>
      <w:r w:rsidRPr="002102F8">
        <w:t>non può essere il trovatore narbonese che vi</w:t>
      </w:r>
      <w:r w:rsidR="00882E72" w:rsidRPr="002102F8">
        <w:t>sse alla fine del sec. XIII</w:t>
      </w:r>
      <w:r w:rsidR="00D3467A" w:rsidRPr="002102F8">
        <w:t xml:space="preserve"> (cfr. anche Guida-Larghi 2014: 253)</w:t>
      </w:r>
      <w:r w:rsidR="00882E72" w:rsidRPr="002102F8">
        <w:t>, ma</w:t>
      </w:r>
      <w:r w:rsidR="004A0269" w:rsidRPr="002102F8">
        <w:t xml:space="preserve"> non è da escludere la possibilità che sia esistito un altro trovatore di nome Guilhem Fabre, di cui non ci resta altra notizia se non in questa </w:t>
      </w:r>
      <w:r w:rsidR="004A0269" w:rsidRPr="002102F8">
        <w:rPr>
          <w:i/>
          <w:iCs/>
        </w:rPr>
        <w:t>cobla</w:t>
      </w:r>
      <w:r w:rsidR="00EE3563" w:rsidRPr="002102F8">
        <w:rPr>
          <w:iCs/>
        </w:rPr>
        <w:t>.</w:t>
      </w:r>
      <w:r w:rsidR="003405FD" w:rsidRPr="002102F8">
        <w:rPr>
          <w:iCs/>
        </w:rPr>
        <w:t xml:space="preserve"> </w:t>
      </w:r>
      <w:r w:rsidR="00432696" w:rsidRPr="002102F8">
        <w:rPr>
          <w:iCs/>
        </w:rPr>
        <w:t xml:space="preserve">L’ipotesi del soprannome, </w:t>
      </w:r>
      <w:r w:rsidR="0035152F" w:rsidRPr="002102F8">
        <w:rPr>
          <w:iCs/>
        </w:rPr>
        <w:t>sostenut</w:t>
      </w:r>
      <w:r w:rsidR="00432696" w:rsidRPr="002102F8">
        <w:rPr>
          <w:iCs/>
        </w:rPr>
        <w:t>a</w:t>
      </w:r>
      <w:r w:rsidR="0035152F" w:rsidRPr="002102F8">
        <w:rPr>
          <w:iCs/>
        </w:rPr>
        <w:t xml:space="preserve"> da Dumitrescu </w:t>
      </w:r>
      <w:r w:rsidR="006D779E" w:rsidRPr="002102F8">
        <w:rPr>
          <w:iCs/>
        </w:rPr>
        <w:t>(</w:t>
      </w:r>
      <w:r w:rsidR="0035152F" w:rsidRPr="002102F8">
        <w:rPr>
          <w:iCs/>
        </w:rPr>
        <w:t>1935</w:t>
      </w:r>
      <w:r w:rsidR="006D779E" w:rsidRPr="002102F8">
        <w:rPr>
          <w:iCs/>
        </w:rPr>
        <w:t>)</w:t>
      </w:r>
      <w:r w:rsidR="00432696" w:rsidRPr="002102F8">
        <w:rPr>
          <w:iCs/>
        </w:rPr>
        <w:t xml:space="preserve">, è contraddetta, secondo Almqvist </w:t>
      </w:r>
      <w:r w:rsidR="006D779E" w:rsidRPr="002102F8">
        <w:rPr>
          <w:iCs/>
        </w:rPr>
        <w:t>(</w:t>
      </w:r>
      <w:r w:rsidR="00432696" w:rsidRPr="002102F8">
        <w:rPr>
          <w:iCs/>
        </w:rPr>
        <w:t>1951: 47</w:t>
      </w:r>
      <w:r w:rsidR="006D779E" w:rsidRPr="002102F8">
        <w:rPr>
          <w:iCs/>
        </w:rPr>
        <w:t>)</w:t>
      </w:r>
      <w:r w:rsidR="00432696" w:rsidRPr="002102F8">
        <w:rPr>
          <w:iCs/>
        </w:rPr>
        <w:t xml:space="preserve">, dal fatto che </w:t>
      </w:r>
      <w:r w:rsidR="0035152F" w:rsidRPr="002102F8">
        <w:rPr>
          <w:iCs/>
        </w:rPr>
        <w:t xml:space="preserve">i </w:t>
      </w:r>
      <w:r w:rsidR="0035152F" w:rsidRPr="002102F8">
        <w:rPr>
          <w:i/>
          <w:iCs/>
        </w:rPr>
        <w:t>sobriquets</w:t>
      </w:r>
      <w:r w:rsidR="004A0269" w:rsidRPr="002102F8">
        <w:rPr>
          <w:i/>
          <w:iCs/>
        </w:rPr>
        <w:t xml:space="preserve"> </w:t>
      </w:r>
      <w:r w:rsidR="00EE3563" w:rsidRPr="002102F8">
        <w:rPr>
          <w:iCs/>
        </w:rPr>
        <w:t>fossero</w:t>
      </w:r>
      <w:r w:rsidR="0035152F" w:rsidRPr="002102F8">
        <w:rPr>
          <w:iCs/>
        </w:rPr>
        <w:t xml:space="preserve"> sempre «</w:t>
      </w:r>
      <w:r w:rsidR="0035152F" w:rsidRPr="002102F8">
        <w:rPr>
          <w:iCs/>
          <w:lang w:val="it-CH"/>
        </w:rPr>
        <w:t xml:space="preserve">précédés ou de l’article défini ou de </w:t>
      </w:r>
      <w:r w:rsidR="0035152F" w:rsidRPr="002102F8">
        <w:rPr>
          <w:i/>
          <w:iCs/>
          <w:lang w:val="it-CH"/>
        </w:rPr>
        <w:t>En</w:t>
      </w:r>
      <w:r w:rsidR="00432696" w:rsidRPr="002102F8">
        <w:rPr>
          <w:iCs/>
        </w:rPr>
        <w:t>»</w:t>
      </w:r>
      <w:r w:rsidR="00882E72" w:rsidRPr="002102F8">
        <w:rPr>
          <w:iCs/>
        </w:rPr>
        <w:t xml:space="preserve">; </w:t>
      </w:r>
      <w:r w:rsidR="00432696" w:rsidRPr="002102F8">
        <w:rPr>
          <w:iCs/>
        </w:rPr>
        <w:t>il cognome Fabre, frequentissimo nel Midi, nasce ovviamente da un soprannome legato al mestiere, ma ben presto si trasforma in nome di famiglia.</w:t>
      </w:r>
      <w:r w:rsidRPr="002102F8">
        <w:rPr>
          <w:rStyle w:val="Rimandonotaapidipagina"/>
        </w:rPr>
        <w:footnoteReference w:id="51"/>
      </w:r>
      <w:r w:rsidRPr="002102F8">
        <w:t xml:space="preserve"> </w:t>
      </w:r>
    </w:p>
    <w:p w14:paraId="7137BEBF" w14:textId="77777777" w:rsidR="000522B0" w:rsidRPr="002102F8" w:rsidRDefault="000522B0" w:rsidP="008E2A96">
      <w:pPr>
        <w:spacing w:line="288" w:lineRule="auto"/>
        <w:ind w:firstLine="567"/>
        <w:jc w:val="both"/>
        <w:rPr>
          <w:b/>
        </w:rPr>
      </w:pPr>
      <w:r w:rsidRPr="002102F8">
        <w:rPr>
          <w:lang w:val="fr-FR"/>
        </w:rPr>
        <w:lastRenderedPageBreak/>
        <w:t xml:space="preserve">Zink </w:t>
      </w:r>
      <w:r w:rsidR="006D779E" w:rsidRPr="002102F8">
        <w:rPr>
          <w:lang w:val="fr-FR"/>
        </w:rPr>
        <w:t>(</w:t>
      </w:r>
      <w:r w:rsidRPr="002102F8">
        <w:rPr>
          <w:lang w:val="fr-FR"/>
        </w:rPr>
        <w:t>2013: 229</w:t>
      </w:r>
      <w:r w:rsidR="006D779E" w:rsidRPr="002102F8">
        <w:rPr>
          <w:lang w:val="fr-FR"/>
        </w:rPr>
        <w:t>)</w:t>
      </w:r>
      <w:r w:rsidRPr="002102F8">
        <w:rPr>
          <w:lang w:val="fr-FR"/>
        </w:rPr>
        <w:t xml:space="preserve"> ritiene che sia da seguire la rubrica di </w:t>
      </w:r>
      <w:r w:rsidRPr="002102F8">
        <w:rPr>
          <w:b/>
          <w:lang w:val="fr-FR"/>
        </w:rPr>
        <w:t>C</w:t>
      </w:r>
      <w:r w:rsidRPr="002102F8">
        <w:rPr>
          <w:lang w:val="fr-FR"/>
        </w:rPr>
        <w:t xml:space="preserve">, «souvent traité </w:t>
      </w:r>
      <w:r w:rsidR="00B527EB" w:rsidRPr="002102F8">
        <w:rPr>
          <w:lang w:val="fr-FR"/>
        </w:rPr>
        <w:t>[…]</w:t>
      </w:r>
      <w:r w:rsidRPr="002102F8">
        <w:rPr>
          <w:lang w:val="fr-FR"/>
        </w:rPr>
        <w:t xml:space="preserve"> avec suspicion», che ha probabilmente ragione ad assegnare</w:t>
      </w:r>
      <w:r w:rsidR="00942E70" w:rsidRPr="002102F8">
        <w:rPr>
          <w:lang w:val="fr-FR"/>
        </w:rPr>
        <w:t xml:space="preserve"> al Nostro</w:t>
      </w:r>
      <w:r w:rsidR="0058593C" w:rsidRPr="002102F8">
        <w:rPr>
          <w:lang w:val="fr-FR"/>
        </w:rPr>
        <w:t xml:space="preserve"> </w:t>
      </w:r>
      <w:r w:rsidR="00942E70" w:rsidRPr="002102F8">
        <w:rPr>
          <w:lang w:val="fr-FR"/>
        </w:rPr>
        <w:t xml:space="preserve">la poesia </w:t>
      </w:r>
      <w:r w:rsidR="0058593C" w:rsidRPr="002102F8">
        <w:rPr>
          <w:lang w:val="fr-FR"/>
        </w:rPr>
        <w:t>in questione</w:t>
      </w:r>
      <w:r w:rsidR="00F53204" w:rsidRPr="002102F8">
        <w:rPr>
          <w:lang w:val="fr-FR"/>
        </w:rPr>
        <w:t>:</w:t>
      </w:r>
      <w:r w:rsidR="0058593C" w:rsidRPr="002102F8">
        <w:rPr>
          <w:lang w:val="fr-FR"/>
        </w:rPr>
        <w:t xml:space="preserve"> </w:t>
      </w:r>
      <w:r w:rsidR="006C1140" w:rsidRPr="002102F8">
        <w:rPr>
          <w:lang w:val="fr-FR"/>
        </w:rPr>
        <w:t>«</w:t>
      </w:r>
      <w:r w:rsidR="00942E70" w:rsidRPr="002102F8">
        <w:rPr>
          <w:lang w:val="fr-FR"/>
        </w:rPr>
        <w:t>f</w:t>
      </w:r>
      <w:r w:rsidR="006C1140" w:rsidRPr="002102F8">
        <w:rPr>
          <w:lang w:val="fr-FR"/>
        </w:rPr>
        <w:t>ort éloignée du style simple d’Aimeric de Belenoi, poète du premier</w:t>
      </w:r>
      <w:r w:rsidR="0058593C" w:rsidRPr="002102F8">
        <w:rPr>
          <w:lang w:val="fr-FR"/>
        </w:rPr>
        <w:t xml:space="preserve"> </w:t>
      </w:r>
      <w:r w:rsidR="006C1140" w:rsidRPr="002102F8">
        <w:rPr>
          <w:lang w:val="fr-FR"/>
        </w:rPr>
        <w:t>tiers du XIII</w:t>
      </w:r>
      <w:r w:rsidR="006C1140" w:rsidRPr="002102F8">
        <w:rPr>
          <w:vertAlign w:val="superscript"/>
          <w:lang w:val="fr-FR"/>
        </w:rPr>
        <w:t>e</w:t>
      </w:r>
      <w:r w:rsidR="006C1140" w:rsidRPr="002102F8">
        <w:rPr>
          <w:lang w:val="fr-FR"/>
        </w:rPr>
        <w:t xml:space="preserve"> siècle particulièrement enclin aux considérations abstraites sur l’amour, elle avoue en effet, implicitement mais clairement, sa dette aussi bien e</w:t>
      </w:r>
      <w:r w:rsidR="006810AA" w:rsidRPr="002102F8">
        <w:rPr>
          <w:lang w:val="fr-FR"/>
        </w:rPr>
        <w:t>nv</w:t>
      </w:r>
      <w:r w:rsidR="006C1140" w:rsidRPr="002102F8">
        <w:rPr>
          <w:lang w:val="fr-FR"/>
        </w:rPr>
        <w:t xml:space="preserve">ers </w:t>
      </w:r>
      <w:r w:rsidR="006C1140" w:rsidRPr="002102F8">
        <w:rPr>
          <w:i/>
          <w:lang w:val="fr-FR"/>
        </w:rPr>
        <w:t>Deiosta</w:t>
      </w:r>
      <w:r w:rsidR="00FF27F0" w:rsidRPr="002102F8">
        <w:rPr>
          <w:i/>
          <w:iCs/>
          <w:lang w:val="es-ES"/>
        </w:rPr>
        <w:t>∙</w:t>
      </w:r>
      <w:r w:rsidR="006C1140" w:rsidRPr="002102F8">
        <w:rPr>
          <w:i/>
          <w:lang w:val="fr-FR"/>
        </w:rPr>
        <w:t>ls breus iorns e</w:t>
      </w:r>
      <w:r w:rsidR="00FF27F0" w:rsidRPr="002102F8">
        <w:rPr>
          <w:i/>
          <w:iCs/>
          <w:lang w:val="es-ES"/>
        </w:rPr>
        <w:t>∙</w:t>
      </w:r>
      <w:r w:rsidR="006C1140" w:rsidRPr="002102F8">
        <w:rPr>
          <w:i/>
          <w:lang w:val="fr-FR"/>
        </w:rPr>
        <w:t xml:space="preserve">ls loncs sers </w:t>
      </w:r>
      <w:r w:rsidR="006C1140" w:rsidRPr="002102F8">
        <w:rPr>
          <w:lang w:val="fr-FR"/>
        </w:rPr>
        <w:t xml:space="preserve">de Peire d’Auvergne qu’envers </w:t>
      </w:r>
      <w:r w:rsidR="006C1140" w:rsidRPr="002102F8">
        <w:rPr>
          <w:i/>
          <w:lang w:val="fr-FR"/>
        </w:rPr>
        <w:t xml:space="preserve">L’aur’amara </w:t>
      </w:r>
      <w:r w:rsidR="006C1140" w:rsidRPr="002102F8">
        <w:rPr>
          <w:lang w:val="fr-FR"/>
        </w:rPr>
        <w:t xml:space="preserve"> […] et la sextine d’Arnaut Daniel. Ces influences renvoient à une époque </w:t>
      </w:r>
      <w:r w:rsidR="007057C1" w:rsidRPr="002102F8">
        <w:rPr>
          <w:lang w:val="fr-FR"/>
        </w:rPr>
        <w:t>légèrement</w:t>
      </w:r>
      <w:r w:rsidR="006C1140" w:rsidRPr="002102F8">
        <w:rPr>
          <w:lang w:val="fr-FR"/>
        </w:rPr>
        <w:t xml:space="preserve"> antérieur</w:t>
      </w:r>
      <w:r w:rsidR="00332E75" w:rsidRPr="002102F8">
        <w:rPr>
          <w:lang w:val="fr-FR"/>
        </w:rPr>
        <w:t>e</w:t>
      </w:r>
      <w:r w:rsidR="006C1140" w:rsidRPr="002102F8">
        <w:rPr>
          <w:lang w:val="fr-FR"/>
        </w:rPr>
        <w:t xml:space="preserve"> à celle d’Aimeric de Belenoi et correspondent plutôt à la manière de Guilhem Ad</w:t>
      </w:r>
      <w:r w:rsidR="001C5ABE" w:rsidRPr="002102F8">
        <w:rPr>
          <w:lang w:val="fr-FR"/>
        </w:rPr>
        <w:t>é</w:t>
      </w:r>
      <w:r w:rsidR="006C1140" w:rsidRPr="002102F8">
        <w:rPr>
          <w:lang w:val="fr-FR"/>
        </w:rPr>
        <w:t xml:space="preserve">mar, adepte du </w:t>
      </w:r>
      <w:r w:rsidR="006C1140" w:rsidRPr="002102F8">
        <w:rPr>
          <w:i/>
          <w:lang w:val="fr-FR"/>
        </w:rPr>
        <w:t>trobar clus</w:t>
      </w:r>
      <w:r w:rsidR="006C1140" w:rsidRPr="002102F8">
        <w:rPr>
          <w:lang w:val="fr-FR"/>
        </w:rPr>
        <w:t>»</w:t>
      </w:r>
      <w:r w:rsidR="0093192D" w:rsidRPr="002102F8">
        <w:rPr>
          <w:lang w:val="fr-FR"/>
        </w:rPr>
        <w:t>.</w:t>
      </w:r>
      <w:r w:rsidR="00CF6B9F" w:rsidRPr="002102F8">
        <w:rPr>
          <w:rStyle w:val="Rimandonotaapidipagina"/>
        </w:rPr>
        <w:footnoteReference w:id="52"/>
      </w:r>
      <w:r w:rsidR="001C5ABE" w:rsidRPr="002102F8">
        <w:rPr>
          <w:lang w:val="fr-FR"/>
        </w:rPr>
        <w:t xml:space="preserve"> </w:t>
      </w:r>
      <w:r w:rsidR="001C5ABE" w:rsidRPr="002102F8">
        <w:t xml:space="preserve">Anche l’intervento di Zink, però, non aggiunge nulla a </w:t>
      </w:r>
      <w:r w:rsidR="00F772E2" w:rsidRPr="002102F8">
        <w:t>ciò che si è</w:t>
      </w:r>
      <w:r w:rsidR="001C5ABE" w:rsidRPr="002102F8">
        <w:t xml:space="preserve"> scritto in precedenza, in quanto </w:t>
      </w:r>
      <w:r w:rsidR="00F772E2" w:rsidRPr="002102F8">
        <w:t xml:space="preserve">pure lui </w:t>
      </w:r>
      <w:r w:rsidR="001C5ABE" w:rsidRPr="002102F8">
        <w:t xml:space="preserve">fonda </w:t>
      </w:r>
      <w:r w:rsidR="000D0172" w:rsidRPr="002102F8">
        <w:t>le sue osservazioni</w:t>
      </w:r>
      <w:r w:rsidR="001C5ABE" w:rsidRPr="002102F8">
        <w:t xml:space="preserve"> su </w:t>
      </w:r>
      <w:r w:rsidR="000D0172" w:rsidRPr="002102F8">
        <w:t>dati</w:t>
      </w:r>
      <w:r w:rsidR="001C5ABE" w:rsidRPr="002102F8">
        <w:t xml:space="preserve"> stilistici condivisi da più autori e facilmente ricollegabili ai grandi modelli.</w:t>
      </w:r>
    </w:p>
    <w:p w14:paraId="029D96D5" w14:textId="77777777" w:rsidR="003D3914" w:rsidRPr="002102F8" w:rsidRDefault="00513085" w:rsidP="008E2A96">
      <w:pPr>
        <w:spacing w:line="288" w:lineRule="auto"/>
        <w:ind w:firstLine="567"/>
        <w:jc w:val="both"/>
      </w:pPr>
      <w:r w:rsidRPr="002102F8">
        <w:t>Tali elementi interni</w:t>
      </w:r>
      <w:r w:rsidR="00FD5E83" w:rsidRPr="002102F8">
        <w:t xml:space="preserve"> </w:t>
      </w:r>
      <w:r w:rsidR="00B27267" w:rsidRPr="002102F8">
        <w:t>rappresentano</w:t>
      </w:r>
      <w:r w:rsidRPr="002102F8">
        <w:t xml:space="preserve"> deboli</w:t>
      </w:r>
      <w:r w:rsidR="004531D4" w:rsidRPr="002102F8">
        <w:t xml:space="preserve"> </w:t>
      </w:r>
      <w:r w:rsidRPr="002102F8">
        <w:t>indiz</w:t>
      </w:r>
      <w:r w:rsidR="004531D4" w:rsidRPr="002102F8">
        <w:t xml:space="preserve">i </w:t>
      </w:r>
      <w:r w:rsidRPr="002102F8">
        <w:t>più che prove stringenti</w:t>
      </w:r>
      <w:r w:rsidR="006D779E" w:rsidRPr="002102F8">
        <w:t xml:space="preserve"> (cfr. </w:t>
      </w:r>
      <w:r w:rsidR="006D779E" w:rsidRPr="002102F8">
        <w:rPr>
          <w:noProof/>
          <w:lang w:val="it-CH"/>
        </w:rPr>
        <w:t>Contini 1986: 56-57)</w:t>
      </w:r>
      <w:r w:rsidR="00B27267" w:rsidRPr="002102F8">
        <w:t>, ma potrebbero</w:t>
      </w:r>
      <w:r w:rsidRPr="002102F8">
        <w:t xml:space="preserve"> </w:t>
      </w:r>
      <w:r w:rsidR="00B27267" w:rsidRPr="002102F8">
        <w:t xml:space="preserve">comunque </w:t>
      </w:r>
      <w:r w:rsidRPr="002102F8">
        <w:t>autorizza</w:t>
      </w:r>
      <w:r w:rsidR="00B27267" w:rsidRPr="002102F8">
        <w:t>rci</w:t>
      </w:r>
      <w:r w:rsidR="003564A9" w:rsidRPr="002102F8">
        <w:t xml:space="preserve"> </w:t>
      </w:r>
      <w:r w:rsidR="00FD5E83" w:rsidRPr="002102F8">
        <w:t xml:space="preserve">a riconoscere in Ademar l’autore di un </w:t>
      </w:r>
      <w:r w:rsidRPr="002102F8">
        <w:t xml:space="preserve">componimento </w:t>
      </w:r>
      <w:r w:rsidR="00025C0C" w:rsidRPr="002102F8">
        <w:t xml:space="preserve">attribuitogli da un solo manoscritto contro </w:t>
      </w:r>
      <w:r w:rsidR="00150E52" w:rsidRPr="002102F8">
        <w:t>la</w:t>
      </w:r>
      <w:r w:rsidR="00025C0C" w:rsidRPr="002102F8">
        <w:t xml:space="preserve"> concorde testimonianza </w:t>
      </w:r>
      <w:r w:rsidR="00150E52" w:rsidRPr="002102F8">
        <w:t>della restante tradizione</w:t>
      </w:r>
      <w:r w:rsidR="00B27267" w:rsidRPr="002102F8">
        <w:t>.</w:t>
      </w:r>
      <w:r w:rsidRPr="002102F8">
        <w:t xml:space="preserve"> </w:t>
      </w:r>
      <w:r w:rsidR="00CF07B6" w:rsidRPr="002102F8">
        <w:t>I</w:t>
      </w:r>
      <w:r w:rsidR="00257D33" w:rsidRPr="002102F8">
        <w:t xml:space="preserve">n </w:t>
      </w:r>
      <w:r w:rsidR="00545015" w:rsidRPr="002102F8">
        <w:t>conclusione</w:t>
      </w:r>
      <w:r w:rsidR="00257D33" w:rsidRPr="002102F8">
        <w:t xml:space="preserve">, dunque, le considerazioni di Poli </w:t>
      </w:r>
      <w:r w:rsidR="006D779E" w:rsidRPr="002102F8">
        <w:t>(</w:t>
      </w:r>
      <w:r w:rsidR="00257D33" w:rsidRPr="002102F8">
        <w:t>1997</w:t>
      </w:r>
      <w:r w:rsidR="006D779E" w:rsidRPr="002102F8">
        <w:t>)</w:t>
      </w:r>
      <w:r w:rsidR="00A76227" w:rsidRPr="002102F8">
        <w:rPr>
          <w:rStyle w:val="Rimandonotaapidipagina"/>
        </w:rPr>
        <w:footnoteReference w:id="53"/>
      </w:r>
      <w:r w:rsidR="00257D33" w:rsidRPr="002102F8">
        <w:t xml:space="preserve"> mi pai</w:t>
      </w:r>
      <w:r w:rsidR="00545015" w:rsidRPr="002102F8">
        <w:t>o</w:t>
      </w:r>
      <w:r w:rsidR="00257D33" w:rsidRPr="002102F8">
        <w:t xml:space="preserve">no condivisibili, </w:t>
      </w:r>
      <w:r w:rsidR="00CF07B6" w:rsidRPr="002102F8">
        <w:t>nonostante</w:t>
      </w:r>
      <w:r w:rsidR="00257D33" w:rsidRPr="002102F8">
        <w:t xml:space="preserve"> Andolfato </w:t>
      </w:r>
      <w:r w:rsidR="006D779E" w:rsidRPr="002102F8">
        <w:t>(</w:t>
      </w:r>
      <w:r w:rsidR="00545015" w:rsidRPr="002102F8">
        <w:t>2014:</w:t>
      </w:r>
      <w:r w:rsidR="002919E5" w:rsidRPr="002102F8">
        <w:t xml:space="preserve"> </w:t>
      </w:r>
      <w:r w:rsidR="006C42A6" w:rsidRPr="002102F8">
        <w:t>22</w:t>
      </w:r>
      <w:r w:rsidR="006D779E" w:rsidRPr="002102F8">
        <w:t>)</w:t>
      </w:r>
      <w:r w:rsidR="006C42A6" w:rsidRPr="002102F8">
        <w:t xml:space="preserve">, intravedendo </w:t>
      </w:r>
      <w:r w:rsidR="00CB068C" w:rsidRPr="002102F8">
        <w:t xml:space="preserve">la </w:t>
      </w:r>
      <w:r w:rsidR="00857A80" w:rsidRPr="002102F8">
        <w:t xml:space="preserve">possibile </w:t>
      </w:r>
      <w:r w:rsidR="00CB068C" w:rsidRPr="002102F8">
        <w:t xml:space="preserve">causa dell’errore di </w:t>
      </w:r>
      <w:r w:rsidR="00CB068C" w:rsidRPr="002102F8">
        <w:rPr>
          <w:b/>
        </w:rPr>
        <w:t>C</w:t>
      </w:r>
      <w:r w:rsidR="00CB068C" w:rsidRPr="002102F8">
        <w:t xml:space="preserve"> nella prossimità stilistica del componimento qui sottoposto a disamina con </w:t>
      </w:r>
      <w:r w:rsidR="00CB068C" w:rsidRPr="002102F8">
        <w:rPr>
          <w:i/>
        </w:rPr>
        <w:t xml:space="preserve">BdT </w:t>
      </w:r>
      <w:r w:rsidR="00CB068C" w:rsidRPr="002102F8">
        <w:t xml:space="preserve">202.11, non </w:t>
      </w:r>
      <w:r w:rsidR="00F24CC1" w:rsidRPr="002102F8">
        <w:t>abbia</w:t>
      </w:r>
      <w:r w:rsidR="00EF4773" w:rsidRPr="002102F8">
        <w:t xml:space="preserve"> accettato</w:t>
      </w:r>
      <w:r w:rsidR="00CB068C" w:rsidRPr="002102F8">
        <w:t xml:space="preserve"> il </w:t>
      </w:r>
      <w:r w:rsidR="00BF1207" w:rsidRPr="002102F8">
        <w:t>testo nella sua edizione</w:t>
      </w:r>
      <w:r w:rsidR="00CB068C" w:rsidRPr="002102F8">
        <w:t xml:space="preserve">. </w:t>
      </w:r>
    </w:p>
    <w:p w14:paraId="72B01D27" w14:textId="77777777" w:rsidR="00B35239" w:rsidRPr="00BA2A5E" w:rsidRDefault="00B35239" w:rsidP="008E2A96">
      <w:pPr>
        <w:spacing w:line="288" w:lineRule="auto"/>
        <w:ind w:firstLine="567"/>
        <w:jc w:val="both"/>
        <w:rPr>
          <w:sz w:val="22"/>
          <w:szCs w:val="22"/>
        </w:rPr>
      </w:pPr>
    </w:p>
    <w:p w14:paraId="695B4EB7" w14:textId="77777777" w:rsidR="008762A6" w:rsidRPr="002102F8" w:rsidRDefault="008762A6" w:rsidP="008E2A96">
      <w:pPr>
        <w:spacing w:line="288" w:lineRule="auto"/>
        <w:ind w:firstLine="567"/>
        <w:jc w:val="both"/>
      </w:pPr>
      <w:r w:rsidRPr="002102F8">
        <w:t xml:space="preserve">La tenzone </w:t>
      </w:r>
      <w:r w:rsidRPr="002102F8">
        <w:rPr>
          <w:b/>
          <w:i/>
          <w:iCs/>
        </w:rPr>
        <w:t>N’Ebles, chauzes en la meillor</w:t>
      </w:r>
      <w:r w:rsidRPr="002102F8">
        <w:t xml:space="preserve"> </w:t>
      </w:r>
      <w:r w:rsidR="00F3768F" w:rsidRPr="002102F8">
        <w:rPr>
          <w:b/>
        </w:rPr>
        <w:t>(</w:t>
      </w:r>
      <w:r w:rsidR="00F3768F" w:rsidRPr="002102F8">
        <w:rPr>
          <w:b/>
          <w:i/>
          <w:iCs/>
        </w:rPr>
        <w:t>BdT</w:t>
      </w:r>
      <w:r w:rsidR="00F3768F" w:rsidRPr="002102F8">
        <w:rPr>
          <w:b/>
        </w:rPr>
        <w:t xml:space="preserve"> 218.1 = 128.1)</w:t>
      </w:r>
      <w:r w:rsidR="00F3768F" w:rsidRPr="002102F8">
        <w:t xml:space="preserve"> </w:t>
      </w:r>
      <w:r w:rsidRPr="002102F8">
        <w:t xml:space="preserve">si trova nei manoscritti </w:t>
      </w:r>
      <w:r w:rsidRPr="002102F8">
        <w:rPr>
          <w:b/>
          <w:bCs/>
        </w:rPr>
        <w:t>ACDEGIKLa</w:t>
      </w:r>
      <w:r w:rsidRPr="002102F8">
        <w:rPr>
          <w:b/>
          <w:bCs/>
          <w:vertAlign w:val="superscript"/>
        </w:rPr>
        <w:t>1</w:t>
      </w:r>
      <w:r w:rsidRPr="002102F8">
        <w:t xml:space="preserve">. Il componimento è assegnato a </w:t>
      </w:r>
      <w:r w:rsidRPr="002102F8">
        <w:rPr>
          <w:i/>
          <w:iCs/>
        </w:rPr>
        <w:t>Guille(l)m(s) Gasmar(s)</w:t>
      </w:r>
      <w:r w:rsidRPr="002102F8">
        <w:t xml:space="preserve"> dalle rubriche di </w:t>
      </w:r>
      <w:r w:rsidRPr="002102F8">
        <w:rPr>
          <w:b/>
          <w:bCs/>
        </w:rPr>
        <w:t>ADEIKL</w:t>
      </w:r>
      <w:r w:rsidR="006E3C34" w:rsidRPr="002102F8">
        <w:rPr>
          <w:rStyle w:val="Rimandonotaapidipagina"/>
          <w:bCs/>
        </w:rPr>
        <w:footnoteReference w:id="54"/>
      </w:r>
      <w:r w:rsidRPr="002102F8">
        <w:t xml:space="preserve"> e il nome appare in questa stessa forma in </w:t>
      </w:r>
      <w:r w:rsidRPr="002102F8">
        <w:rPr>
          <w:b/>
          <w:bCs/>
        </w:rPr>
        <w:t>ADGIKL</w:t>
      </w:r>
      <w:r w:rsidRPr="002102F8">
        <w:t xml:space="preserve"> ai versi 10 e 28,</w:t>
      </w:r>
      <w:r w:rsidRPr="002102F8">
        <w:rPr>
          <w:rStyle w:val="Rimandonotaapidipagina"/>
        </w:rPr>
        <w:footnoteReference w:id="55"/>
      </w:r>
      <w:r w:rsidRPr="002102F8">
        <w:t xml:space="preserve"> nei quali </w:t>
      </w:r>
      <w:r w:rsidRPr="002102F8">
        <w:rPr>
          <w:b/>
          <w:bCs/>
        </w:rPr>
        <w:t>C</w:t>
      </w:r>
      <w:r w:rsidRPr="002102F8">
        <w:t xml:space="preserve"> reca </w:t>
      </w:r>
      <w:r w:rsidRPr="002102F8">
        <w:rPr>
          <w:i/>
          <w:iCs/>
        </w:rPr>
        <w:t>Guillem Guaysmar</w:t>
      </w:r>
      <w:r w:rsidR="0047010C" w:rsidRPr="002102F8">
        <w:rPr>
          <w:iCs/>
        </w:rPr>
        <w:t>,</w:t>
      </w:r>
      <w:r w:rsidR="00865D62" w:rsidRPr="002102F8">
        <w:rPr>
          <w:iCs/>
        </w:rPr>
        <w:t xml:space="preserve"> </w:t>
      </w:r>
      <w:r w:rsidR="0047010C" w:rsidRPr="002102F8">
        <w:t>mentre</w:t>
      </w:r>
      <w:r w:rsidR="008C1A96" w:rsidRPr="002102F8">
        <w:t xml:space="preserve"> riporta</w:t>
      </w:r>
      <w:r w:rsidR="004525F1" w:rsidRPr="002102F8">
        <w:t xml:space="preserve"> </w:t>
      </w:r>
      <w:r w:rsidRPr="002102F8">
        <w:rPr>
          <w:i/>
          <w:iCs/>
        </w:rPr>
        <w:t>en Gaymar</w:t>
      </w:r>
      <w:r w:rsidR="001A67F5" w:rsidRPr="002102F8">
        <w:rPr>
          <w:i/>
          <w:iCs/>
        </w:rPr>
        <w:t xml:space="preserve"> </w:t>
      </w:r>
      <w:r w:rsidR="0047010C" w:rsidRPr="002102F8">
        <w:t>in</w:t>
      </w:r>
      <w:r w:rsidRPr="002102F8">
        <w:t xml:space="preserve"> rubrica. Quella di </w:t>
      </w:r>
      <w:r w:rsidRPr="002102F8">
        <w:rPr>
          <w:b/>
          <w:bCs/>
        </w:rPr>
        <w:t>a</w:t>
      </w:r>
      <w:r w:rsidRPr="002102F8">
        <w:rPr>
          <w:b/>
          <w:bCs/>
          <w:vertAlign w:val="superscript"/>
        </w:rPr>
        <w:t>1</w:t>
      </w:r>
      <w:r w:rsidRPr="002102F8">
        <w:t xml:space="preserve"> indica come autore del testo </w:t>
      </w:r>
      <w:r w:rsidRPr="002102F8">
        <w:rPr>
          <w:i/>
          <w:iCs/>
        </w:rPr>
        <w:t>Guillem Adesmar</w:t>
      </w:r>
      <w:r w:rsidRPr="002102F8">
        <w:t xml:space="preserve">, mentre al v. 10 e al v. 28 </w:t>
      </w:r>
      <w:r w:rsidR="00A90B4C" w:rsidRPr="002102F8">
        <w:t>si può leggere</w:t>
      </w:r>
      <w:r w:rsidR="006B3167" w:rsidRPr="002102F8">
        <w:t xml:space="preserve"> </w:t>
      </w:r>
      <w:r w:rsidRPr="002102F8">
        <w:rPr>
          <w:i/>
          <w:iCs/>
        </w:rPr>
        <w:t>Guillem Amar</w:t>
      </w:r>
      <w:r w:rsidRPr="002102F8">
        <w:t xml:space="preserve"> e </w:t>
      </w:r>
      <w:r w:rsidRPr="002102F8">
        <w:rPr>
          <w:i/>
          <w:iCs/>
        </w:rPr>
        <w:t>Guiliem Aimar</w:t>
      </w:r>
      <w:r w:rsidRPr="002102F8">
        <w:t xml:space="preserve">. L’altro interlocutore è concordemente chiamato </w:t>
      </w:r>
      <w:r w:rsidRPr="002102F8">
        <w:rPr>
          <w:i/>
          <w:iCs/>
        </w:rPr>
        <w:t>n’Eble(s)</w:t>
      </w:r>
      <w:r w:rsidRPr="002102F8">
        <w:t xml:space="preserve"> in tutti i testimoni (</w:t>
      </w:r>
      <w:r w:rsidRPr="002102F8">
        <w:rPr>
          <w:b/>
          <w:bCs/>
        </w:rPr>
        <w:t>E</w:t>
      </w:r>
      <w:r w:rsidRPr="002102F8">
        <w:t xml:space="preserve">: </w:t>
      </w:r>
      <w:r w:rsidRPr="002102F8">
        <w:rPr>
          <w:i/>
          <w:iCs/>
        </w:rPr>
        <w:t>n’Etble</w:t>
      </w:r>
      <w:r w:rsidRPr="002102F8">
        <w:t xml:space="preserve">); tuttavia, la rubrica di </w:t>
      </w:r>
      <w:r w:rsidRPr="002102F8">
        <w:rPr>
          <w:b/>
          <w:bCs/>
        </w:rPr>
        <w:t>A</w:t>
      </w:r>
      <w:r w:rsidRPr="002102F8">
        <w:t xml:space="preserve"> e l’indice di </w:t>
      </w:r>
      <w:r w:rsidRPr="002102F8">
        <w:rPr>
          <w:b/>
          <w:bCs/>
        </w:rPr>
        <w:t>B</w:t>
      </w:r>
      <w:r w:rsidRPr="002102F8">
        <w:t xml:space="preserve"> precisano il nome con </w:t>
      </w:r>
      <w:r w:rsidRPr="002102F8">
        <w:rPr>
          <w:i/>
          <w:iCs/>
        </w:rPr>
        <w:t>de Saignas</w:t>
      </w:r>
      <w:r w:rsidRPr="002102F8">
        <w:t>.</w:t>
      </w:r>
    </w:p>
    <w:p w14:paraId="6EE7A276" w14:textId="77777777" w:rsidR="008762A6" w:rsidRPr="002102F8" w:rsidRDefault="00F24CC1" w:rsidP="008E2A96">
      <w:pPr>
        <w:spacing w:line="288" w:lineRule="auto"/>
        <w:ind w:firstLine="567"/>
        <w:jc w:val="both"/>
      </w:pPr>
      <w:r w:rsidRPr="002102F8">
        <w:t xml:space="preserve">Zenker </w:t>
      </w:r>
      <w:r w:rsidR="007C68E7" w:rsidRPr="002102F8">
        <w:t>(</w:t>
      </w:r>
      <w:r w:rsidRPr="002102F8">
        <w:t>1888:</w:t>
      </w:r>
      <w:r w:rsidR="00C53AF2">
        <w:t xml:space="preserve"> </w:t>
      </w:r>
      <w:r w:rsidR="008762A6" w:rsidRPr="002102F8">
        <w:t>33</w:t>
      </w:r>
      <w:r w:rsidR="007C68E7" w:rsidRPr="002102F8">
        <w:t>)</w:t>
      </w:r>
      <w:r w:rsidR="008762A6" w:rsidRPr="002102F8">
        <w:t>, considerando che un trovatore di nome Guillem Gasmar non era conosciuto, utilizzò il fatto di aver trovato in una parte della tradizione</w:t>
      </w:r>
      <w:r w:rsidR="00833BDF" w:rsidRPr="002102F8">
        <w:t xml:space="preserve"> del nostro </w:t>
      </w:r>
      <w:r w:rsidR="00833BDF" w:rsidRPr="002102F8">
        <w:lastRenderedPageBreak/>
        <w:t>testo</w:t>
      </w:r>
      <w:r w:rsidR="008762A6" w:rsidRPr="002102F8">
        <w:t xml:space="preserve"> un nome simile a quello della strofa 7 della satira</w:t>
      </w:r>
      <w:r w:rsidR="006B3167" w:rsidRPr="002102F8">
        <w:t xml:space="preserve"> </w:t>
      </w:r>
      <w:r w:rsidR="00692A72" w:rsidRPr="002102F8">
        <w:rPr>
          <w:i/>
        </w:rPr>
        <w:t xml:space="preserve">Chantarai d’aquestz trobadors </w:t>
      </w:r>
      <w:r w:rsidR="00692A72" w:rsidRPr="002102F8">
        <w:t>(</w:t>
      </w:r>
      <w:r w:rsidR="00692A72" w:rsidRPr="002102F8">
        <w:rPr>
          <w:i/>
        </w:rPr>
        <w:t>BdT</w:t>
      </w:r>
      <w:r w:rsidR="00692A72" w:rsidRPr="002102F8">
        <w:t xml:space="preserve"> 323.11)</w:t>
      </w:r>
      <w:r w:rsidR="008762A6" w:rsidRPr="002102F8">
        <w:t xml:space="preserve"> di Peire d’Alvernhe</w:t>
      </w:r>
      <w:r w:rsidR="00C21325" w:rsidRPr="002102F8">
        <w:rPr>
          <w:rStyle w:val="Rimandonotaapidipagina"/>
        </w:rPr>
        <w:footnoteReference w:id="56"/>
      </w:r>
      <w:r w:rsidR="008762A6" w:rsidRPr="002102F8">
        <w:t xml:space="preserve"> e in altri testimoni </w:t>
      </w:r>
      <w:r w:rsidR="008762A6" w:rsidRPr="002102F8">
        <w:rPr>
          <w:i/>
          <w:iCs/>
        </w:rPr>
        <w:t>Guillem Adesmar (</w:t>
      </w:r>
      <w:r w:rsidR="008762A6" w:rsidRPr="002102F8">
        <w:t xml:space="preserve">o </w:t>
      </w:r>
      <w:r w:rsidR="008762A6" w:rsidRPr="002102F8">
        <w:rPr>
          <w:i/>
          <w:iCs/>
        </w:rPr>
        <w:t>Aimar</w:t>
      </w:r>
      <w:r w:rsidR="008762A6" w:rsidRPr="002102F8">
        <w:t xml:space="preserve">) come prova dell’identità dei due trovatori: si trattava, per lui, semplicemente sempre di Guilhem Ademar. Quanto a </w:t>
      </w:r>
      <w:r w:rsidR="008762A6" w:rsidRPr="002102F8">
        <w:rPr>
          <w:i/>
          <w:iCs/>
        </w:rPr>
        <w:t xml:space="preserve">N’Ebles </w:t>
      </w:r>
      <w:r w:rsidR="008762A6" w:rsidRPr="002102F8">
        <w:t>(</w:t>
      </w:r>
      <w:r w:rsidR="008762A6" w:rsidRPr="002102F8">
        <w:rPr>
          <w:i/>
          <w:iCs/>
        </w:rPr>
        <w:t>de Saignas</w:t>
      </w:r>
      <w:r w:rsidR="008762A6" w:rsidRPr="002102F8">
        <w:t xml:space="preserve">), lo identificò con Eble d’Ussel, basandosi sulle somiglianze delle caratteristiche e del tema – la preferenza più o meno esplicita della ricchezza all’amore – tra il </w:t>
      </w:r>
      <w:r w:rsidR="008762A6" w:rsidRPr="002102F8">
        <w:rPr>
          <w:i/>
        </w:rPr>
        <w:t xml:space="preserve">partimen </w:t>
      </w:r>
      <w:r w:rsidR="008762A6" w:rsidRPr="002102F8">
        <w:t xml:space="preserve">in oggetto e </w:t>
      </w:r>
      <w:r w:rsidR="008762A6" w:rsidRPr="002102F8">
        <w:rPr>
          <w:i/>
        </w:rPr>
        <w:t xml:space="preserve">N’Ebles, pus endeptatz </w:t>
      </w:r>
      <w:r w:rsidR="008762A6" w:rsidRPr="002102F8">
        <w:t>(</w:t>
      </w:r>
      <w:r w:rsidR="008762A6" w:rsidRPr="002102F8">
        <w:rPr>
          <w:i/>
        </w:rPr>
        <w:t>BdT</w:t>
      </w:r>
      <w:r w:rsidR="008762A6" w:rsidRPr="002102F8">
        <w:t xml:space="preserve"> 194.16), in cui figura quest’ultimo trovatore. Lo studioso assimilò, inoltre, il </w:t>
      </w:r>
      <w:r w:rsidR="008762A6" w:rsidRPr="002102F8">
        <w:rPr>
          <w:i/>
          <w:iCs/>
        </w:rPr>
        <w:t>N’Eble</w:t>
      </w:r>
      <w:r w:rsidR="008762A6" w:rsidRPr="002102F8">
        <w:t xml:space="preserve"> della tenzone al </w:t>
      </w:r>
      <w:r w:rsidR="008762A6" w:rsidRPr="002102F8">
        <w:rPr>
          <w:i/>
          <w:iCs/>
        </w:rPr>
        <w:t>N’Eble de Sagna</w:t>
      </w:r>
      <w:r w:rsidR="008762A6" w:rsidRPr="002102F8">
        <w:t xml:space="preserve"> della strofa 11 della galleria di Peire. Per </w:t>
      </w:r>
      <w:r w:rsidR="008762A6" w:rsidRPr="002102F8">
        <w:lastRenderedPageBreak/>
        <w:t xml:space="preserve">giustificare il motivo per cui Eble d’Ussel sia indicato con l’appellativo toponomastico </w:t>
      </w:r>
      <w:r w:rsidR="008762A6" w:rsidRPr="002102F8">
        <w:rPr>
          <w:i/>
        </w:rPr>
        <w:t>de Sagna</w:t>
      </w:r>
      <w:r w:rsidR="008762A6" w:rsidRPr="002102F8">
        <w:t xml:space="preserve"> fece riferimento alle </w:t>
      </w:r>
      <w:r w:rsidR="008762A6" w:rsidRPr="002102F8">
        <w:rPr>
          <w:i/>
          <w:iCs/>
        </w:rPr>
        <w:t>vidas</w:t>
      </w:r>
      <w:r w:rsidR="008762A6" w:rsidRPr="002102F8">
        <w:t xml:space="preserve"> dei quattro trovatori d’Ussel, in cui viene detto che essi, oltre al loro castello di Ussel, ne possedevano molti altri</w:t>
      </w:r>
      <w:r w:rsidR="00275F88" w:rsidRPr="002102F8">
        <w:t xml:space="preserve"> ancora</w:t>
      </w:r>
      <w:r w:rsidR="008762A6" w:rsidRPr="002102F8">
        <w:t>; Saignes è situato, infatti, nel dipartimento di Cantal, poco distante da Ussel.</w:t>
      </w:r>
      <w:r w:rsidR="008762A6" w:rsidRPr="002102F8">
        <w:rPr>
          <w:rStyle w:val="Rimandonotaapidipagina"/>
        </w:rPr>
        <w:footnoteReference w:id="57"/>
      </w:r>
    </w:p>
    <w:p w14:paraId="47507CDB" w14:textId="77777777" w:rsidR="008762A6" w:rsidRPr="002102F8" w:rsidRDefault="008762A6" w:rsidP="008E2A96">
      <w:pPr>
        <w:spacing w:line="288" w:lineRule="auto"/>
        <w:ind w:firstLine="567"/>
        <w:jc w:val="both"/>
      </w:pPr>
      <w:r w:rsidRPr="002102F8">
        <w:t xml:space="preserve">Principale avversario della proposta attributiva di Zenker per la nostra tenzone fu </w:t>
      </w:r>
      <w:r w:rsidRPr="002102F8">
        <w:rPr>
          <w:noProof/>
          <w:lang w:val="it-CH"/>
        </w:rPr>
        <w:t>Appel 1889,</w:t>
      </w:r>
      <w:r w:rsidRPr="002102F8">
        <w:t xml:space="preserve"> secondo cui è impossibile introdurre </w:t>
      </w:r>
      <w:r w:rsidRPr="002102F8">
        <w:rPr>
          <w:i/>
          <w:iCs/>
        </w:rPr>
        <w:t>Guillem Ademar</w:t>
      </w:r>
      <w:r w:rsidRPr="002102F8">
        <w:t xml:space="preserve"> nel testo, perché si avrebbe una sillaba di troppo ai versi 10 e 28. L’identificazione dei due Eble, inoltre, fondata unicamente sul fatto che entrambi </w:t>
      </w:r>
      <w:r w:rsidR="00985013" w:rsidRPr="002102F8">
        <w:t>siano</w:t>
      </w:r>
      <w:r w:rsidRPr="002102F8">
        <w:t xml:space="preserve"> indebitati, non è secondo lui possibile: le date 1228 e 1233</w:t>
      </w:r>
      <w:r w:rsidR="00D3304B" w:rsidRPr="002102F8">
        <w:t xml:space="preserve"> di due documenti in cui compare </w:t>
      </w:r>
      <w:r w:rsidRPr="002102F8">
        <w:t xml:space="preserve">Eble d’Ussel negano palesemente che </w:t>
      </w:r>
      <w:r w:rsidR="00D3304B" w:rsidRPr="002102F8">
        <w:t>Eble de Saignas possa essere il signore d’Ussel</w:t>
      </w:r>
      <w:r w:rsidR="00F933B8" w:rsidRPr="002102F8">
        <w:t xml:space="preserve"> (cfr. nota 64</w:t>
      </w:r>
      <w:r w:rsidR="00AB249B" w:rsidRPr="002102F8">
        <w:t>)</w:t>
      </w:r>
      <w:r w:rsidRPr="002102F8">
        <w:t>.</w:t>
      </w:r>
    </w:p>
    <w:p w14:paraId="75D2BE4A" w14:textId="77777777" w:rsidR="008762A6" w:rsidRPr="002102F8" w:rsidRDefault="008762A6" w:rsidP="008E2A96">
      <w:pPr>
        <w:spacing w:line="288" w:lineRule="auto"/>
        <w:ind w:firstLine="567"/>
        <w:jc w:val="both"/>
      </w:pPr>
      <w:r w:rsidRPr="002102F8">
        <w:rPr>
          <w:noProof/>
          <w:lang w:val="it-CH"/>
        </w:rPr>
        <w:t xml:space="preserve">Zenker </w:t>
      </w:r>
      <w:r w:rsidR="007C68E7" w:rsidRPr="002102F8">
        <w:rPr>
          <w:noProof/>
          <w:lang w:val="it-CH"/>
        </w:rPr>
        <w:t>(</w:t>
      </w:r>
      <w:r w:rsidRPr="002102F8">
        <w:rPr>
          <w:noProof/>
          <w:lang w:val="it-CH"/>
        </w:rPr>
        <w:t>1889: 296-298</w:t>
      </w:r>
      <w:r w:rsidR="007C68E7" w:rsidRPr="002102F8">
        <w:rPr>
          <w:noProof/>
          <w:lang w:val="it-CH"/>
        </w:rPr>
        <w:t>)</w:t>
      </w:r>
      <w:r w:rsidRPr="002102F8">
        <w:rPr>
          <w:noProof/>
          <w:lang w:val="it-CH"/>
        </w:rPr>
        <w:t xml:space="preserve"> </w:t>
      </w:r>
      <w:r w:rsidRPr="002102F8">
        <w:t xml:space="preserve">replicò che il nome </w:t>
      </w:r>
      <w:r w:rsidRPr="002102F8">
        <w:rPr>
          <w:i/>
          <w:iCs/>
        </w:rPr>
        <w:t>Ademar</w:t>
      </w:r>
      <w:r w:rsidRPr="002102F8">
        <w:t xml:space="preserve"> potrebbe essere stato introdotto in seguito, a partire da una forma bisillabica </w:t>
      </w:r>
      <w:r w:rsidRPr="002102F8">
        <w:rPr>
          <w:i/>
          <w:iCs/>
        </w:rPr>
        <w:t>Aimar</w:t>
      </w:r>
      <w:r w:rsidRPr="002102F8">
        <w:t xml:space="preserve"> o </w:t>
      </w:r>
      <w:r w:rsidRPr="002102F8">
        <w:rPr>
          <w:i/>
          <w:iCs/>
        </w:rPr>
        <w:t>Asmar</w:t>
      </w:r>
      <w:r w:rsidRPr="002102F8">
        <w:t xml:space="preserve">: il numero corretto di sillabe sarebbe in questo caso ripristinato. A questo proposito, portò come esempio la tenzone tra Raimbaut de Vaqueiras, Ademar (di Peiteus?) e Perdigon, </w:t>
      </w:r>
      <w:r w:rsidRPr="002102F8">
        <w:rPr>
          <w:i/>
          <w:iCs/>
        </w:rPr>
        <w:t xml:space="preserve">Seigner n’Aymar, cauzetz de tres baros </w:t>
      </w:r>
      <w:r w:rsidRPr="002102F8">
        <w:t>(</w:t>
      </w:r>
      <w:r w:rsidRPr="002102F8">
        <w:rPr>
          <w:i/>
          <w:iCs/>
        </w:rPr>
        <w:t xml:space="preserve">BdT </w:t>
      </w:r>
      <w:r w:rsidRPr="002102F8">
        <w:t xml:space="preserve">392.15), dove il testo reca, secondo lui, la forma </w:t>
      </w:r>
      <w:r w:rsidRPr="002102F8">
        <w:rPr>
          <w:i/>
          <w:iCs/>
        </w:rPr>
        <w:t>Aesmar</w:t>
      </w:r>
      <w:r w:rsidRPr="002102F8">
        <w:t>.</w:t>
      </w:r>
      <w:r w:rsidRPr="002102F8">
        <w:rPr>
          <w:rStyle w:val="Rimandonotaapidipagina"/>
        </w:rPr>
        <w:footnoteReference w:id="58"/>
      </w:r>
      <w:r w:rsidRPr="002102F8">
        <w:t xml:space="preserve"> Per risolvere, invece, il problema del contrasto tra le date, ritenne anche la strofa 11 di Peire un’interpolazione sulla corrispondente del Monaco: questa </w:t>
      </w:r>
      <w:r w:rsidRPr="002102F8">
        <w:rPr>
          <w:i/>
          <w:iCs/>
        </w:rPr>
        <w:t>cobla</w:t>
      </w:r>
      <w:r w:rsidRPr="002102F8">
        <w:t>, in effetti, gli era sembrata sospetta già dall’inizio (</w:t>
      </w:r>
      <w:r w:rsidR="00061DAD" w:rsidRPr="002102F8">
        <w:t>cfr. nota 6</w:t>
      </w:r>
      <w:r w:rsidR="00F77DE5" w:rsidRPr="002102F8">
        <w:t>3</w:t>
      </w:r>
      <w:r w:rsidRPr="002102F8">
        <w:t>), per il fatto che era la sola – oltre alle strofe 7 e 8 – ad avere la stessa rima in -</w:t>
      </w:r>
      <w:r w:rsidRPr="002102F8">
        <w:rPr>
          <w:i/>
          <w:iCs/>
        </w:rPr>
        <w:t>es</w:t>
      </w:r>
      <w:r w:rsidRPr="002102F8">
        <w:t xml:space="preserve"> in entrambe le gallerie satiriche.</w:t>
      </w:r>
    </w:p>
    <w:p w14:paraId="30DB09D4" w14:textId="77777777" w:rsidR="008762A6" w:rsidRPr="002102F8" w:rsidRDefault="008762A6" w:rsidP="008E2A96">
      <w:pPr>
        <w:spacing w:line="288" w:lineRule="auto"/>
        <w:ind w:firstLine="567"/>
        <w:jc w:val="both"/>
      </w:pPr>
      <w:r w:rsidRPr="002102F8">
        <w:rPr>
          <w:noProof/>
          <w:lang w:val="it-CH"/>
        </w:rPr>
        <w:t xml:space="preserve">In seguito all’ennesimo intervento di Appel </w:t>
      </w:r>
      <w:r w:rsidR="006813ED" w:rsidRPr="002102F8">
        <w:rPr>
          <w:noProof/>
          <w:lang w:val="it-CH"/>
        </w:rPr>
        <w:t>(</w:t>
      </w:r>
      <w:r w:rsidRPr="002102F8">
        <w:rPr>
          <w:noProof/>
          <w:lang w:val="it-CH"/>
        </w:rPr>
        <w:t>1890: 168</w:t>
      </w:r>
      <w:r w:rsidR="006813ED" w:rsidRPr="002102F8">
        <w:rPr>
          <w:noProof/>
          <w:lang w:val="it-CH"/>
        </w:rPr>
        <w:t>)</w:t>
      </w:r>
      <w:r w:rsidRPr="002102F8">
        <w:rPr>
          <w:noProof/>
          <w:lang w:val="it-CH"/>
        </w:rPr>
        <w:t xml:space="preserve">, in cui egli mostrava come il </w:t>
      </w:r>
      <w:r w:rsidRPr="002102F8">
        <w:rPr>
          <w:i/>
          <w:noProof/>
          <w:lang w:val="it-CH"/>
        </w:rPr>
        <w:t>N’Eble de Sagna</w:t>
      </w:r>
      <w:r w:rsidRPr="002102F8">
        <w:rPr>
          <w:noProof/>
          <w:lang w:val="it-CH"/>
        </w:rPr>
        <w:t xml:space="preserve"> della galleria satirica e quello del testo di cui ci stiamo occupando siano da considerarsi persone differenti e </w:t>
      </w:r>
      <w:r w:rsidR="0037333B" w:rsidRPr="002102F8">
        <w:rPr>
          <w:noProof/>
          <w:lang w:val="it-CH"/>
        </w:rPr>
        <w:t xml:space="preserve">ribadiva </w:t>
      </w:r>
      <w:r w:rsidRPr="002102F8">
        <w:rPr>
          <w:noProof/>
          <w:lang w:val="it-CH"/>
        </w:rPr>
        <w:t xml:space="preserve">che la strofa 11 dell’alverniate </w:t>
      </w:r>
      <w:r w:rsidR="004E666B" w:rsidRPr="002102F8">
        <w:rPr>
          <w:noProof/>
          <w:lang w:val="it-CH"/>
        </w:rPr>
        <w:t>è</w:t>
      </w:r>
      <w:r w:rsidRPr="002102F8">
        <w:rPr>
          <w:noProof/>
          <w:lang w:val="it-CH"/>
        </w:rPr>
        <w:t xml:space="preserve"> sicuramente autentica, Zenker </w:t>
      </w:r>
      <w:r w:rsidR="006813ED" w:rsidRPr="002102F8">
        <w:rPr>
          <w:noProof/>
          <w:lang w:val="it-CH"/>
        </w:rPr>
        <w:t>(</w:t>
      </w:r>
      <w:r w:rsidRPr="002102F8">
        <w:rPr>
          <w:noProof/>
          <w:lang w:val="it-CH"/>
        </w:rPr>
        <w:t>1892</w:t>
      </w:r>
      <w:r w:rsidR="006813ED" w:rsidRPr="002102F8">
        <w:rPr>
          <w:noProof/>
          <w:lang w:val="it-CH"/>
        </w:rPr>
        <w:t>)</w:t>
      </w:r>
      <w:r w:rsidRPr="002102F8">
        <w:rPr>
          <w:noProof/>
          <w:lang w:val="it-CH"/>
        </w:rPr>
        <w:t xml:space="preserve"> </w:t>
      </w:r>
      <w:r w:rsidRPr="002102F8">
        <w:t xml:space="preserve">abbandonò la sua tesi sull’identità di </w:t>
      </w:r>
      <w:r w:rsidRPr="002102F8">
        <w:rPr>
          <w:i/>
          <w:iCs/>
        </w:rPr>
        <w:t xml:space="preserve">Guillem Gasmar </w:t>
      </w:r>
      <w:r w:rsidRPr="002102F8">
        <w:t xml:space="preserve">o </w:t>
      </w:r>
      <w:r w:rsidRPr="002102F8">
        <w:rPr>
          <w:i/>
          <w:iCs/>
        </w:rPr>
        <w:t>Gaymar</w:t>
      </w:r>
      <w:r w:rsidRPr="002102F8">
        <w:t xml:space="preserve"> della nostra tenzone con Guilhem Ademar, anche se il rispetto della tradizione lo portò a continuare ad accettare il </w:t>
      </w:r>
      <w:r w:rsidRPr="002102F8">
        <w:rPr>
          <w:i/>
          <w:iCs/>
        </w:rPr>
        <w:t>de Saignas</w:t>
      </w:r>
      <w:r w:rsidRPr="002102F8">
        <w:t xml:space="preserve"> del ms. </w:t>
      </w:r>
      <w:r w:rsidRPr="002102F8">
        <w:rPr>
          <w:b/>
          <w:bCs/>
        </w:rPr>
        <w:t>A</w:t>
      </w:r>
      <w:r w:rsidRPr="002102F8">
        <w:t xml:space="preserve">, mantenendo la sua opinione secondo cui </w:t>
      </w:r>
      <w:r w:rsidRPr="002102F8">
        <w:rPr>
          <w:i/>
          <w:iCs/>
        </w:rPr>
        <w:t>Eble de Saignas</w:t>
      </w:r>
      <w:r w:rsidRPr="002102F8">
        <w:t xml:space="preserve"> è Eble d’Ussel. Nella sua edizione delle poesie di Peire d’Alvernhe</w:t>
      </w:r>
      <w:r w:rsidR="00C53AF2">
        <w:t xml:space="preserve"> </w:t>
      </w:r>
      <w:r w:rsidR="00DD442D" w:rsidRPr="002102F8">
        <w:t>non smise</w:t>
      </w:r>
      <w:r w:rsidRPr="002102F8">
        <w:t xml:space="preserve">, però, anche se con un punto interrogativo, </w:t>
      </w:r>
      <w:r w:rsidR="00C53AF2">
        <w:t>di</w:t>
      </w:r>
      <w:r w:rsidRPr="002102F8">
        <w:t xml:space="preserve"> ventilare l’ipotesi che </w:t>
      </w:r>
      <w:r w:rsidRPr="002102F8">
        <w:rPr>
          <w:i/>
          <w:iCs/>
        </w:rPr>
        <w:t>Guillem Gasmar</w:t>
      </w:r>
      <w:r w:rsidR="0037333B" w:rsidRPr="002102F8">
        <w:rPr>
          <w:i/>
          <w:iCs/>
        </w:rPr>
        <w:t xml:space="preserve"> </w:t>
      </w:r>
      <w:r w:rsidR="00241838" w:rsidRPr="002102F8">
        <w:t>sia</w:t>
      </w:r>
      <w:r w:rsidRPr="002102F8">
        <w:t xml:space="preserve"> un’alterazione del nome </w:t>
      </w:r>
      <w:r w:rsidRPr="002102F8">
        <w:rPr>
          <w:i/>
          <w:iCs/>
        </w:rPr>
        <w:t>Guillem Ademar</w:t>
      </w:r>
      <w:r w:rsidRPr="002102F8">
        <w:t>.</w:t>
      </w:r>
      <w:r w:rsidRPr="002102F8">
        <w:rPr>
          <w:rStyle w:val="Rimandonotaapidipagina"/>
        </w:rPr>
        <w:footnoteReference w:id="59"/>
      </w:r>
    </w:p>
    <w:p w14:paraId="5E14E80D" w14:textId="77777777" w:rsidR="008762A6" w:rsidRPr="002102F8" w:rsidRDefault="007A6B17" w:rsidP="008E2A96">
      <w:pPr>
        <w:spacing w:line="288" w:lineRule="auto"/>
        <w:ind w:firstLine="567"/>
        <w:jc w:val="both"/>
      </w:pPr>
      <w:r w:rsidRPr="002102F8">
        <w:lastRenderedPageBreak/>
        <w:t xml:space="preserve">Kolsen </w:t>
      </w:r>
      <w:r w:rsidR="006813ED" w:rsidRPr="002102F8">
        <w:t>(</w:t>
      </w:r>
      <w:r w:rsidRPr="002102F8">
        <w:t>1919: 213-214</w:t>
      </w:r>
      <w:r w:rsidR="006813ED" w:rsidRPr="002102F8">
        <w:t>)</w:t>
      </w:r>
      <w:r w:rsidR="0037333B" w:rsidRPr="002102F8">
        <w:t xml:space="preserve">, confrontando </w:t>
      </w:r>
      <w:r w:rsidRPr="002102F8">
        <w:t>le lezioni</w:t>
      </w:r>
      <w:r w:rsidR="008762A6" w:rsidRPr="002102F8">
        <w:t xml:space="preserve"> del ms. </w:t>
      </w:r>
      <w:r w:rsidR="008762A6" w:rsidRPr="002102F8">
        <w:rPr>
          <w:b/>
          <w:bCs/>
        </w:rPr>
        <w:t>a</w:t>
      </w:r>
      <w:r w:rsidR="008762A6" w:rsidRPr="002102F8">
        <w:rPr>
          <w:b/>
          <w:bCs/>
          <w:vertAlign w:val="superscript"/>
        </w:rPr>
        <w:t>1</w:t>
      </w:r>
      <w:r w:rsidR="0037333B" w:rsidRPr="002102F8">
        <w:t xml:space="preserve"> </w:t>
      </w:r>
      <w:r w:rsidR="003C34D4" w:rsidRPr="002102F8">
        <w:t>–</w:t>
      </w:r>
      <w:r w:rsidR="008762A6" w:rsidRPr="002102F8">
        <w:t xml:space="preserve"> il</w:t>
      </w:r>
      <w:r w:rsidR="003C34D4" w:rsidRPr="002102F8">
        <w:t xml:space="preserve"> </w:t>
      </w:r>
      <w:r w:rsidR="008762A6" w:rsidRPr="002102F8">
        <w:t>solo che attribuisca il testo a Guilhem Ademar</w:t>
      </w:r>
      <w:r w:rsidR="0037333B" w:rsidRPr="002102F8">
        <w:t xml:space="preserve"> </w:t>
      </w:r>
      <w:r w:rsidR="003C34D4" w:rsidRPr="002102F8">
        <w:t>–</w:t>
      </w:r>
      <w:r w:rsidR="008762A6" w:rsidRPr="002102F8">
        <w:t xml:space="preserve"> </w:t>
      </w:r>
      <w:r w:rsidR="0037333B" w:rsidRPr="002102F8">
        <w:t>con</w:t>
      </w:r>
      <w:r w:rsidR="00641E70" w:rsidRPr="002102F8">
        <w:t xml:space="preserve"> quelle</w:t>
      </w:r>
      <w:r w:rsidR="008762A6" w:rsidRPr="002102F8">
        <w:t xml:space="preserve"> degli altri manoscritti</w:t>
      </w:r>
      <w:r w:rsidR="0037333B" w:rsidRPr="002102F8">
        <w:t>, mise in rilievo la superiorità di questo</w:t>
      </w:r>
      <w:r w:rsidR="008762A6" w:rsidRPr="002102F8">
        <w:t xml:space="preserve"> ms.</w:t>
      </w:r>
      <w:r w:rsidR="0037333B" w:rsidRPr="002102F8">
        <w:t xml:space="preserve"> </w:t>
      </w:r>
      <w:r w:rsidR="00242BAF" w:rsidRPr="002102F8">
        <w:t xml:space="preserve">per certe lezioni: </w:t>
      </w:r>
      <w:r w:rsidR="008762A6" w:rsidRPr="002102F8">
        <w:t xml:space="preserve"> unicamente la versione di </w:t>
      </w:r>
      <w:r w:rsidR="00242BAF" w:rsidRPr="002102F8">
        <w:rPr>
          <w:b/>
          <w:bCs/>
        </w:rPr>
        <w:t>a</w:t>
      </w:r>
      <w:r w:rsidR="00242BAF" w:rsidRPr="002102F8">
        <w:rPr>
          <w:b/>
          <w:bCs/>
          <w:vertAlign w:val="superscript"/>
        </w:rPr>
        <w:t>1</w:t>
      </w:r>
      <w:r w:rsidR="00242BAF" w:rsidRPr="002102F8">
        <w:t xml:space="preserve"> </w:t>
      </w:r>
      <w:r w:rsidR="008762A6" w:rsidRPr="002102F8">
        <w:t xml:space="preserve">evita la ripetizione </w:t>
      </w:r>
      <w:r w:rsidR="001B5D75" w:rsidRPr="002102F8">
        <w:t xml:space="preserve">in rima </w:t>
      </w:r>
      <w:r w:rsidR="008762A6" w:rsidRPr="002102F8">
        <w:t xml:space="preserve">della parola </w:t>
      </w:r>
      <w:r w:rsidR="008762A6" w:rsidRPr="002102F8">
        <w:rPr>
          <w:i/>
          <w:iCs/>
        </w:rPr>
        <w:t>amor</w:t>
      </w:r>
      <w:r w:rsidR="008762A6" w:rsidRPr="002102F8">
        <w:t xml:space="preserve"> nella seconda strofe e di </w:t>
      </w:r>
      <w:r w:rsidR="008762A6" w:rsidRPr="002102F8">
        <w:rPr>
          <w:i/>
          <w:iCs/>
        </w:rPr>
        <w:t>dolor</w:t>
      </w:r>
      <w:r w:rsidR="008762A6" w:rsidRPr="002102F8">
        <w:t xml:space="preserve"> nella </w:t>
      </w:r>
      <w:r w:rsidR="00D052FE" w:rsidRPr="002102F8">
        <w:t>cobla</w:t>
      </w:r>
      <w:r w:rsidR="008762A6" w:rsidRPr="002102F8">
        <w:t xml:space="preserve"> V di </w:t>
      </w:r>
      <w:r w:rsidR="008762A6" w:rsidRPr="002102F8">
        <w:rPr>
          <w:b/>
          <w:bCs/>
        </w:rPr>
        <w:t>A</w:t>
      </w:r>
      <w:r w:rsidR="008762A6" w:rsidRPr="002102F8">
        <w:rPr>
          <w:b/>
          <w:bCs/>
          <w:vertAlign w:val="superscript"/>
        </w:rPr>
        <w:t>2</w:t>
      </w:r>
      <w:r w:rsidR="008762A6" w:rsidRPr="002102F8">
        <w:t xml:space="preserve">; solo essa contiene il v. 43 (25 in </w:t>
      </w:r>
      <w:r w:rsidR="008762A6" w:rsidRPr="002102F8">
        <w:rPr>
          <w:b/>
          <w:bCs/>
        </w:rPr>
        <w:t>A</w:t>
      </w:r>
      <w:r w:rsidR="008762A6" w:rsidRPr="002102F8">
        <w:t>) e i due invii che</w:t>
      </w:r>
      <w:r w:rsidR="00F10CD6" w:rsidRPr="002102F8">
        <w:t xml:space="preserve"> ci</w:t>
      </w:r>
      <w:r w:rsidR="008762A6" w:rsidRPr="002102F8">
        <w:t xml:space="preserve"> si aspetta</w:t>
      </w:r>
      <w:r w:rsidR="00242BAF" w:rsidRPr="002102F8">
        <w:t>no</w:t>
      </w:r>
      <w:r w:rsidR="008762A6" w:rsidRPr="002102F8">
        <w:t xml:space="preserve"> in una tenzone; solo in </w:t>
      </w:r>
      <w:r w:rsidR="008762A6" w:rsidRPr="002102F8">
        <w:rPr>
          <w:b/>
          <w:bCs/>
        </w:rPr>
        <w:t>a</w:t>
      </w:r>
      <w:r w:rsidR="008762A6" w:rsidRPr="002102F8">
        <w:rPr>
          <w:b/>
          <w:bCs/>
          <w:vertAlign w:val="superscript"/>
        </w:rPr>
        <w:t>1</w:t>
      </w:r>
      <w:r w:rsidR="008762A6" w:rsidRPr="002102F8">
        <w:t xml:space="preserve"> la </w:t>
      </w:r>
      <w:r w:rsidR="008762A6" w:rsidRPr="002102F8">
        <w:rPr>
          <w:i/>
        </w:rPr>
        <w:t>cobla</w:t>
      </w:r>
      <w:r w:rsidR="008762A6" w:rsidRPr="002102F8">
        <w:t xml:space="preserve"> </w:t>
      </w:r>
      <w:r w:rsidR="008762A6" w:rsidRPr="002102F8">
        <w:rPr>
          <w:i/>
          <w:iCs/>
        </w:rPr>
        <w:t>Donc, n’Ebles, li dompnejador</w:t>
      </w:r>
      <w:r w:rsidR="008762A6" w:rsidRPr="002102F8">
        <w:t xml:space="preserve"> trova tra le strofe il posto che il contenuto</w:t>
      </w:r>
      <w:r w:rsidR="00242BAF" w:rsidRPr="002102F8">
        <w:t xml:space="preserve"> richiede</w:t>
      </w:r>
      <w:r w:rsidR="008762A6" w:rsidRPr="002102F8">
        <w:t xml:space="preserve">. La lezione di </w:t>
      </w:r>
      <w:r w:rsidR="008762A6" w:rsidRPr="002102F8">
        <w:rPr>
          <w:b/>
          <w:bCs/>
        </w:rPr>
        <w:t>a</w:t>
      </w:r>
      <w:r w:rsidR="008762A6" w:rsidRPr="002102F8">
        <w:rPr>
          <w:b/>
          <w:bCs/>
          <w:vertAlign w:val="superscript"/>
        </w:rPr>
        <w:t>1</w:t>
      </w:r>
      <w:r w:rsidR="008762A6" w:rsidRPr="002102F8">
        <w:t xml:space="preserve"> ai vv. 8-9 è preferita anche da Appel e quelle dei vv. 10-13 e 15-16 in </w:t>
      </w:r>
      <w:r w:rsidR="008762A6" w:rsidRPr="002102F8">
        <w:rPr>
          <w:b/>
          <w:bCs/>
        </w:rPr>
        <w:t>a</w:t>
      </w:r>
      <w:r w:rsidR="008762A6" w:rsidRPr="002102F8">
        <w:rPr>
          <w:b/>
          <w:bCs/>
          <w:vertAlign w:val="superscript"/>
        </w:rPr>
        <w:t>1</w:t>
      </w:r>
      <w:r w:rsidR="008762A6" w:rsidRPr="002102F8">
        <w:t xml:space="preserve"> sono molto più soddisfacenti che le corrispondenti nel gruppo </w:t>
      </w:r>
      <w:r w:rsidR="008762A6" w:rsidRPr="002102F8">
        <w:rPr>
          <w:b/>
          <w:bCs/>
        </w:rPr>
        <w:t>A</w:t>
      </w:r>
      <w:r w:rsidR="008762A6" w:rsidRPr="002102F8">
        <w:t>.</w:t>
      </w:r>
    </w:p>
    <w:p w14:paraId="631712FD" w14:textId="77777777" w:rsidR="008762A6" w:rsidRPr="002102F8" w:rsidRDefault="008762A6" w:rsidP="008E2A96">
      <w:pPr>
        <w:spacing w:line="288" w:lineRule="auto"/>
        <w:ind w:firstLine="567"/>
        <w:jc w:val="both"/>
        <w:rPr>
          <w:i/>
        </w:rPr>
      </w:pPr>
      <w:r w:rsidRPr="002102F8">
        <w:t xml:space="preserve">Audiau </w:t>
      </w:r>
      <w:r w:rsidR="006813ED" w:rsidRPr="002102F8">
        <w:t>(</w:t>
      </w:r>
      <w:r w:rsidRPr="002102F8">
        <w:t>1922</w:t>
      </w:r>
      <w:r w:rsidR="006813ED" w:rsidRPr="002102F8">
        <w:t>)</w:t>
      </w:r>
      <w:r w:rsidRPr="002102F8">
        <w:t xml:space="preserve"> </w:t>
      </w:r>
      <w:r w:rsidR="00126BC8" w:rsidRPr="002102F8">
        <w:t>inclus</w:t>
      </w:r>
      <w:r w:rsidRPr="002102F8">
        <w:t xml:space="preserve">e </w:t>
      </w:r>
      <w:r w:rsidR="00126BC8" w:rsidRPr="002102F8">
        <w:rPr>
          <w:i/>
          <w:iCs/>
        </w:rPr>
        <w:t>N’Ebles, chauzes en la meillor</w:t>
      </w:r>
      <w:r w:rsidR="00242BAF" w:rsidRPr="002102F8">
        <w:rPr>
          <w:i/>
          <w:iCs/>
        </w:rPr>
        <w:t xml:space="preserve"> </w:t>
      </w:r>
      <w:r w:rsidRPr="002102F8">
        <w:t>nella sua edizione dei quattro trovatori d’Ussel, senza però attribuirla con certezza a Eble d’Ussel.</w:t>
      </w:r>
      <w:r w:rsidRPr="002102F8">
        <w:rPr>
          <w:rStyle w:val="Rimandonotaapidipagina"/>
        </w:rPr>
        <w:footnoteReference w:id="60"/>
      </w:r>
      <w:r w:rsidR="00126BC8" w:rsidRPr="002102F8">
        <w:t xml:space="preserve"> Crescini </w:t>
      </w:r>
      <w:r w:rsidR="006813ED" w:rsidRPr="002102F8">
        <w:t>(</w:t>
      </w:r>
      <w:r w:rsidR="00126BC8" w:rsidRPr="002102F8">
        <w:t>1927: 216-217</w:t>
      </w:r>
      <w:r w:rsidR="006813ED" w:rsidRPr="002102F8">
        <w:t>)</w:t>
      </w:r>
      <w:r w:rsidR="00126BC8" w:rsidRPr="002102F8">
        <w:t xml:space="preserve"> scriss</w:t>
      </w:r>
      <w:r w:rsidRPr="002102F8">
        <w:t xml:space="preserve">e che «l’identificazione di codesto messere Ebles […] fu tentata senza effetti decisivi e con uno sforzo troppo, se vogliamo, dialettico e artificioso. […] Per quanto sia stato giusto notare che il mezzodì francese include troppi luoghi denominati </w:t>
      </w:r>
      <w:r w:rsidRPr="002102F8">
        <w:rPr>
          <w:i/>
          <w:iCs/>
        </w:rPr>
        <w:t>Saignes</w:t>
      </w:r>
      <w:r w:rsidRPr="002102F8">
        <w:t xml:space="preserve">, possiamo accoglier l’idea che il paese del nostro Eblon fosse quello già proposto dallo Chabaneau, nel Cantal, circondario di Mauriac». D’accordo sul fatto che </w:t>
      </w:r>
      <w:r w:rsidRPr="002102F8">
        <w:rPr>
          <w:rFonts w:eastAsia="Times New Roman"/>
        </w:rPr>
        <w:t>Eble de Saigna</w:t>
      </w:r>
      <w:r w:rsidR="00D85B3D" w:rsidRPr="002102F8">
        <w:rPr>
          <w:rFonts w:eastAsia="Times New Roman"/>
        </w:rPr>
        <w:t>s</w:t>
      </w:r>
      <w:r w:rsidRPr="002102F8">
        <w:rPr>
          <w:rFonts w:eastAsia="Times New Roman"/>
        </w:rPr>
        <w:t xml:space="preserve"> del testo di Peire sia lo stesso della tenzone </w:t>
      </w:r>
      <w:r w:rsidRPr="002102F8">
        <w:rPr>
          <w:rStyle w:val="Enfasicorsivo"/>
          <w:rFonts w:eastAsia="Times New Roman"/>
        </w:rPr>
        <w:t>N’Ebles</w:t>
      </w:r>
      <w:r w:rsidRPr="002102F8">
        <w:rPr>
          <w:rFonts w:eastAsia="Times New Roman"/>
        </w:rPr>
        <w:t xml:space="preserve">, </w:t>
      </w:r>
      <w:r w:rsidRPr="002102F8">
        <w:rPr>
          <w:rStyle w:val="Enfasicorsivo"/>
          <w:rFonts w:eastAsia="Times New Roman"/>
        </w:rPr>
        <w:t>chauzes</w:t>
      </w:r>
      <w:r w:rsidR="00242BAF" w:rsidRPr="002102F8">
        <w:rPr>
          <w:rStyle w:val="Enfasicorsivo"/>
          <w:rFonts w:eastAsia="Times New Roman"/>
        </w:rPr>
        <w:t xml:space="preserve"> </w:t>
      </w:r>
      <w:r w:rsidRPr="002102F8">
        <w:rPr>
          <w:rStyle w:val="Enfasicorsivo"/>
          <w:rFonts w:eastAsia="Times New Roman"/>
        </w:rPr>
        <w:t>en</w:t>
      </w:r>
      <w:r w:rsidR="00242BAF" w:rsidRPr="002102F8">
        <w:rPr>
          <w:rStyle w:val="Enfasicorsivo"/>
          <w:rFonts w:eastAsia="Times New Roman"/>
        </w:rPr>
        <w:t xml:space="preserve"> </w:t>
      </w:r>
      <w:r w:rsidRPr="002102F8">
        <w:rPr>
          <w:rStyle w:val="Enfasicorsivo"/>
          <w:rFonts w:eastAsia="Times New Roman"/>
        </w:rPr>
        <w:t>lameillor</w:t>
      </w:r>
      <w:r w:rsidR="00242BAF" w:rsidRPr="002102F8">
        <w:rPr>
          <w:rStyle w:val="Enfasicorsivo"/>
          <w:rFonts w:eastAsia="Times New Roman"/>
        </w:rPr>
        <w:t xml:space="preserve"> </w:t>
      </w:r>
      <w:r w:rsidR="00B024A1" w:rsidRPr="002102F8">
        <w:rPr>
          <w:rFonts w:eastAsia="Times New Roman"/>
        </w:rPr>
        <w:t>fu</w:t>
      </w:r>
      <w:r w:rsidRPr="002102F8">
        <w:rPr>
          <w:rFonts w:eastAsia="Times New Roman"/>
        </w:rPr>
        <w:t xml:space="preserve"> Del Monte </w:t>
      </w:r>
      <w:r w:rsidR="006813ED" w:rsidRPr="002102F8">
        <w:rPr>
          <w:rFonts w:eastAsia="Times New Roman"/>
        </w:rPr>
        <w:t>(</w:t>
      </w:r>
      <w:r w:rsidRPr="002102F8">
        <w:rPr>
          <w:rFonts w:eastAsia="Times New Roman"/>
        </w:rPr>
        <w:t>1955</w:t>
      </w:r>
      <w:r w:rsidR="006813ED" w:rsidRPr="002102F8">
        <w:rPr>
          <w:rFonts w:eastAsia="Times New Roman"/>
        </w:rPr>
        <w:t>)</w:t>
      </w:r>
      <w:r w:rsidRPr="002102F8">
        <w:rPr>
          <w:rFonts w:eastAsia="Times New Roman"/>
        </w:rPr>
        <w:t>, per cui</w:t>
      </w:r>
      <w:r w:rsidR="00242BAF" w:rsidRPr="002102F8">
        <w:rPr>
          <w:rFonts w:eastAsia="Times New Roman"/>
        </w:rPr>
        <w:t xml:space="preserve"> </w:t>
      </w:r>
      <w:r w:rsidRPr="002102F8">
        <w:t>«</w:t>
      </w:r>
      <w:r w:rsidRPr="002102F8">
        <w:rPr>
          <w:rFonts w:eastAsia="Times New Roman"/>
        </w:rPr>
        <w:t>le somiglianze sono flagranti</w:t>
      </w:r>
      <w:r w:rsidRPr="002102F8">
        <w:t>»</w:t>
      </w:r>
      <w:r w:rsidRPr="002102F8">
        <w:rPr>
          <w:rFonts w:eastAsia="Times New Roman"/>
        </w:rPr>
        <w:t>.</w:t>
      </w:r>
      <w:r w:rsidR="00242BAF" w:rsidRPr="002102F8">
        <w:rPr>
          <w:rFonts w:eastAsia="Times New Roman"/>
        </w:rPr>
        <w:t xml:space="preserve"> </w:t>
      </w:r>
      <w:r w:rsidR="0066725E" w:rsidRPr="002102F8">
        <w:rPr>
          <w:rFonts w:eastAsia="Times New Roman"/>
        </w:rPr>
        <w:t>È ormai assodato</w:t>
      </w:r>
      <w:r w:rsidR="00C15CA9" w:rsidRPr="002102F8">
        <w:rPr>
          <w:rFonts w:eastAsia="Times New Roman"/>
        </w:rPr>
        <w:t xml:space="preserve">, invece, che </w:t>
      </w:r>
      <w:r w:rsidR="007D6F8B" w:rsidRPr="002102F8">
        <w:rPr>
          <w:rFonts w:eastAsia="Times New Roman"/>
        </w:rPr>
        <w:t xml:space="preserve">siamo di fronte a due persone distinte e che </w:t>
      </w:r>
      <w:r w:rsidR="00C15CA9" w:rsidRPr="002102F8">
        <w:rPr>
          <w:rFonts w:eastAsia="Times New Roman"/>
        </w:rPr>
        <w:t xml:space="preserve">l’Eble della nostra tenzone, come dimostrato recentemente da Harvey-Paterson </w:t>
      </w:r>
      <w:r w:rsidR="006813ED" w:rsidRPr="002102F8">
        <w:rPr>
          <w:rFonts w:eastAsia="Times New Roman"/>
        </w:rPr>
        <w:t>(</w:t>
      </w:r>
      <w:r w:rsidR="00C15CA9" w:rsidRPr="002102F8">
        <w:rPr>
          <w:rFonts w:eastAsia="Times New Roman"/>
        </w:rPr>
        <w:t>2010</w:t>
      </w:r>
      <w:r w:rsidR="006813ED" w:rsidRPr="002102F8">
        <w:rPr>
          <w:rFonts w:eastAsia="Times New Roman"/>
        </w:rPr>
        <w:t>)</w:t>
      </w:r>
      <w:r w:rsidR="00C15CA9" w:rsidRPr="002102F8">
        <w:rPr>
          <w:rFonts w:eastAsia="Times New Roman"/>
        </w:rPr>
        <w:t xml:space="preserve">, </w:t>
      </w:r>
      <w:r w:rsidR="00C15CA9" w:rsidRPr="002102F8">
        <w:t>«</w:t>
      </w:r>
      <w:r w:rsidR="00C15CA9" w:rsidRPr="002102F8">
        <w:rPr>
          <w:rFonts w:eastAsia="Times New Roman"/>
        </w:rPr>
        <w:t xml:space="preserve">che hanno demolito le costruzioni argomentative già consolidate, […] sulla base di ragioni metrico-rimiche e di affidabilità della testimonianza dei mss. relatori del </w:t>
      </w:r>
      <w:r w:rsidR="00C15CA9" w:rsidRPr="002102F8">
        <w:rPr>
          <w:rFonts w:eastAsia="Times New Roman"/>
          <w:i/>
        </w:rPr>
        <w:t>partimen</w:t>
      </w:r>
      <w:r w:rsidR="00C15CA9" w:rsidRPr="002102F8">
        <w:t>»</w:t>
      </w:r>
      <w:r w:rsidR="006813ED" w:rsidRPr="002102F8">
        <w:t xml:space="preserve"> (Guida-Larghi 2014: 167)</w:t>
      </w:r>
      <w:r w:rsidR="007D5BB9" w:rsidRPr="002102F8">
        <w:t>,</w:t>
      </w:r>
      <w:r w:rsidR="005708DE" w:rsidRPr="002102F8">
        <w:rPr>
          <w:rFonts w:eastAsia="Times New Roman"/>
        </w:rPr>
        <w:t xml:space="preserve"> </w:t>
      </w:r>
      <w:r w:rsidR="00C15CA9" w:rsidRPr="002102F8">
        <w:rPr>
          <w:rFonts w:eastAsia="Times New Roman"/>
        </w:rPr>
        <w:t>sia il signore d’Ussel</w:t>
      </w:r>
      <w:r w:rsidR="00600521" w:rsidRPr="002102F8">
        <w:rPr>
          <w:rFonts w:eastAsia="Times New Roman"/>
        </w:rPr>
        <w:t>.</w:t>
      </w:r>
    </w:p>
    <w:p w14:paraId="07404CB4" w14:textId="77777777" w:rsidR="008762A6" w:rsidRPr="002102F8" w:rsidRDefault="008762A6" w:rsidP="008E2A96">
      <w:pPr>
        <w:spacing w:line="288" w:lineRule="auto"/>
        <w:ind w:firstLine="567"/>
        <w:jc w:val="both"/>
        <w:rPr>
          <w:i/>
          <w:iCs/>
        </w:rPr>
      </w:pPr>
      <w:r w:rsidRPr="002102F8">
        <w:t>Veniamo ora al problema fondamentale: sapere se l’altro interlocutore della tenzone sia Guilhem Ademar, o se sia necessario ammettere l’esistenza di un trovatore dal nome Guilhem Gasmar.</w:t>
      </w:r>
      <w:r w:rsidR="0048352F" w:rsidRPr="002102F8">
        <w:rPr>
          <w:rStyle w:val="Rimandonotaapidipagina"/>
        </w:rPr>
        <w:footnoteReference w:id="61"/>
      </w:r>
      <w:r w:rsidRPr="002102F8">
        <w:t xml:space="preserve"> Il fatto c</w:t>
      </w:r>
      <w:r w:rsidR="00B338BB" w:rsidRPr="002102F8">
        <w:t xml:space="preserve">he non sia conosciuto altrove, </w:t>
      </w:r>
      <w:r w:rsidRPr="002102F8">
        <w:t>punto di part</w:t>
      </w:r>
      <w:r w:rsidR="00B338BB" w:rsidRPr="002102F8">
        <w:t xml:space="preserve">enza della tesi di Zenker, </w:t>
      </w:r>
      <w:r w:rsidRPr="002102F8">
        <w:t>non è affatto probante</w:t>
      </w:r>
      <w:r w:rsidR="00644AF3" w:rsidRPr="002102F8">
        <w:t>, tant’è che</w:t>
      </w:r>
      <w:r w:rsidRPr="002102F8">
        <w:t xml:space="preserve"> egli stesso</w:t>
      </w:r>
      <w:r w:rsidR="005708DE" w:rsidRPr="002102F8">
        <w:t xml:space="preserve">, come abbiamo visto, </w:t>
      </w:r>
      <w:r w:rsidRPr="002102F8">
        <w:t xml:space="preserve">abbandonò la sua tesi. </w:t>
      </w:r>
      <w:r w:rsidR="005708DE" w:rsidRPr="002102F8">
        <w:t xml:space="preserve">Però suscita perplessità anche </w:t>
      </w:r>
      <w:r w:rsidRPr="002102F8">
        <w:t xml:space="preserve">la posizione di Appel, che rifiutava a spada tratta la possibilità di avere nella tenzone la forma bisillabica </w:t>
      </w:r>
      <w:r w:rsidRPr="002102F8">
        <w:rPr>
          <w:i/>
          <w:iCs/>
        </w:rPr>
        <w:t>Aimar</w:t>
      </w:r>
      <w:r w:rsidRPr="002102F8">
        <w:t xml:space="preserve">. Il fatto che Guilhem Ademar si serva nelle sue canzoni della forma trisillabica non </w:t>
      </w:r>
      <w:r w:rsidR="005708DE" w:rsidRPr="002102F8">
        <w:t xml:space="preserve">è una </w:t>
      </w:r>
      <w:r w:rsidRPr="002102F8">
        <w:t xml:space="preserve">prova </w:t>
      </w:r>
      <w:r w:rsidR="005708DE" w:rsidRPr="002102F8">
        <w:t>risolutiva</w:t>
      </w:r>
      <w:r w:rsidRPr="002102F8">
        <w:t xml:space="preserve">: </w:t>
      </w:r>
      <w:r w:rsidR="00EC36C8" w:rsidRPr="002102F8">
        <w:t xml:space="preserve">poco importa la forma </w:t>
      </w:r>
      <w:r w:rsidRPr="002102F8">
        <w:t>usat</w:t>
      </w:r>
      <w:r w:rsidR="00EC36C8" w:rsidRPr="002102F8">
        <w:t>a</w:t>
      </w:r>
      <w:r w:rsidRPr="002102F8">
        <w:t xml:space="preserve"> </w:t>
      </w:r>
      <w:r w:rsidR="00EC36C8" w:rsidRPr="002102F8">
        <w:t xml:space="preserve">da </w:t>
      </w:r>
      <w:r w:rsidRPr="002102F8">
        <w:t>Guilhem, m</w:t>
      </w:r>
      <w:r w:rsidR="00EC36C8" w:rsidRPr="002102F8">
        <w:t>entre dovremmo chiederci</w:t>
      </w:r>
      <w:r w:rsidRPr="002102F8">
        <w:t xml:space="preserve"> </w:t>
      </w:r>
      <w:r w:rsidR="005708DE" w:rsidRPr="002102F8">
        <w:t>quale poteva esser</w:t>
      </w:r>
      <w:r w:rsidR="00EC36C8" w:rsidRPr="002102F8">
        <w:t>e</w:t>
      </w:r>
      <w:r w:rsidR="005708DE" w:rsidRPr="002102F8">
        <w:t xml:space="preserve"> </w:t>
      </w:r>
      <w:r w:rsidR="00743090" w:rsidRPr="002102F8">
        <w:t>quella adoperata dall’</w:t>
      </w:r>
      <w:r w:rsidRPr="002102F8">
        <w:t>interlocutore, poiché è quest’ultimo che “pronuncia” le strofe in cui si trova il nome in discussione (cfr. Almqvist 1951: 67-68, il quale individua le regioni in cui la forma di due sillabe era più frequente).</w:t>
      </w:r>
      <w:r w:rsidRPr="002102F8">
        <w:rPr>
          <w:rStyle w:val="Rimandonotaapidipagina"/>
        </w:rPr>
        <w:footnoteReference w:id="62"/>
      </w:r>
    </w:p>
    <w:p w14:paraId="48CB523B" w14:textId="77777777" w:rsidR="008762A6" w:rsidRPr="002102F8" w:rsidRDefault="008762A6" w:rsidP="008E2A96">
      <w:pPr>
        <w:spacing w:line="288" w:lineRule="auto"/>
        <w:ind w:firstLine="567"/>
        <w:jc w:val="both"/>
      </w:pPr>
      <w:r w:rsidRPr="002102F8">
        <w:lastRenderedPageBreak/>
        <w:t xml:space="preserve">Le forme </w:t>
      </w:r>
      <w:r w:rsidRPr="002102F8">
        <w:rPr>
          <w:i/>
          <w:iCs/>
        </w:rPr>
        <w:t xml:space="preserve">Ademar </w:t>
      </w:r>
      <w:r w:rsidRPr="002102F8">
        <w:t xml:space="preserve">e </w:t>
      </w:r>
      <w:r w:rsidRPr="002102F8">
        <w:rPr>
          <w:i/>
          <w:iCs/>
        </w:rPr>
        <w:t>Azemar</w:t>
      </w:r>
      <w:r w:rsidRPr="002102F8">
        <w:t xml:space="preserve"> sono localizzate nel Tolosano, nel Rouergue, nel</w:t>
      </w:r>
      <w:r w:rsidR="00EC36C8" w:rsidRPr="002102F8">
        <w:t xml:space="preserve"> </w:t>
      </w:r>
      <w:r w:rsidRPr="002102F8">
        <w:t xml:space="preserve">Gévaudan e nel Nîmois, dove nacque il nostro trovatore. Egli ovviamente era dunque abituato a utilizzare la forma trisillabica del suo nome. Le forme senza consonante intervocalica, a seguito di lenizione di secondo grado, </w:t>
      </w:r>
      <w:r w:rsidRPr="002102F8">
        <w:rPr>
          <w:i/>
          <w:iCs/>
        </w:rPr>
        <w:t>Aemar</w:t>
      </w:r>
      <w:r w:rsidRPr="002102F8">
        <w:t xml:space="preserve"> (comunque trisillabico)</w:t>
      </w:r>
      <w:r w:rsidRPr="002102F8">
        <w:rPr>
          <w:rStyle w:val="Rimandonotaapidipagina"/>
        </w:rPr>
        <w:footnoteReference w:id="63"/>
      </w:r>
      <w:r w:rsidRPr="002102F8">
        <w:t xml:space="preserve"> e </w:t>
      </w:r>
      <w:r w:rsidRPr="002102F8">
        <w:rPr>
          <w:i/>
          <w:iCs/>
        </w:rPr>
        <w:t>Aimar</w:t>
      </w:r>
      <w:r w:rsidRPr="002102F8">
        <w:t xml:space="preserve"> (bisillabico), si incontrano sia a est, nel Valentinois e nel Vivarais, sia a nord, in Alvernia e nel Limosino.</w:t>
      </w:r>
      <w:r w:rsidRPr="002102F8">
        <w:rPr>
          <w:rStyle w:val="Rimandonotaapidipagina"/>
        </w:rPr>
        <w:footnoteReference w:id="64"/>
      </w:r>
      <w:r w:rsidRPr="002102F8">
        <w:t xml:space="preserve"> Il Quercy</w:t>
      </w:r>
      <w:r w:rsidR="00FC0812" w:rsidRPr="002102F8">
        <w:t xml:space="preserve"> </w:t>
      </w:r>
      <w:r w:rsidRPr="002102F8">
        <w:t xml:space="preserve">è invece, in quanto zona mediana, punto in cui le due forme sono coesistenti. </w:t>
      </w:r>
      <w:r w:rsidR="00AE676F" w:rsidRPr="002102F8">
        <w:t>D</w:t>
      </w:r>
      <w:r w:rsidRPr="002102F8">
        <w:t xml:space="preserve">ei due Saignes più importanti, quello situato a 25 km da Ussel è proprio nel bel mezzo della regione in cui è attestata la forma </w:t>
      </w:r>
      <w:r w:rsidRPr="002102F8">
        <w:rPr>
          <w:i/>
          <w:iCs/>
        </w:rPr>
        <w:t>Aimar</w:t>
      </w:r>
      <w:r w:rsidRPr="002102F8">
        <w:t xml:space="preserve">, e l’altro, quello di Lot, sul suo confine. In ogni caso il nostro Eble, che sia o no Eble d’Ussel, avrebbe molto probabilmente utilizzato la forma con lenizione fino al grado zero per rivolgersi a Guilhem Ademar. </w:t>
      </w:r>
    </w:p>
    <w:p w14:paraId="3B1E8E28" w14:textId="77777777" w:rsidR="005A4A68" w:rsidRPr="002102F8" w:rsidRDefault="008762A6" w:rsidP="008E2A96">
      <w:pPr>
        <w:spacing w:line="288" w:lineRule="auto"/>
        <w:ind w:firstLine="567"/>
        <w:jc w:val="both"/>
      </w:pPr>
      <w:r w:rsidRPr="002102F8">
        <w:t xml:space="preserve">Linda Paterson, nella sua edizione dei </w:t>
      </w:r>
      <w:r w:rsidRPr="002102F8">
        <w:rPr>
          <w:i/>
          <w:iCs/>
        </w:rPr>
        <w:t>partimens</w:t>
      </w:r>
      <w:r w:rsidRPr="002102F8">
        <w:t xml:space="preserve">, ipotizza l’esistenza di Guillem Gasmar </w:t>
      </w:r>
      <w:r w:rsidRPr="002102F8">
        <w:rPr>
          <w:noProof/>
          <w:lang w:val="it-CH"/>
        </w:rPr>
        <w:t>(Harvey - Paterson 2010)</w:t>
      </w:r>
      <w:r w:rsidRPr="002102F8">
        <w:t>. Anche se sono poco propenso a credere</w:t>
      </w:r>
      <w:r w:rsidR="00EC36C8" w:rsidRPr="002102F8">
        <w:t xml:space="preserve"> </w:t>
      </w:r>
      <w:r w:rsidRPr="002102F8">
        <w:t xml:space="preserve">che sia esistito un terzo trovatore con questo nome, l’accordo delle rubriche di </w:t>
      </w:r>
      <w:r w:rsidR="00EC36C8" w:rsidRPr="002102F8">
        <w:t>quasi</w:t>
      </w:r>
      <w:r w:rsidRPr="002102F8">
        <w:t xml:space="preserve"> tutti i </w:t>
      </w:r>
      <w:r w:rsidR="00111AD6" w:rsidRPr="002102F8">
        <w:t>manoscritti</w:t>
      </w:r>
      <w:r w:rsidRPr="002102F8">
        <w:t xml:space="preserve"> è un fatto non trascurabile.</w:t>
      </w:r>
      <w:r w:rsidRPr="002102F8">
        <w:rPr>
          <w:rStyle w:val="Rimandonotaapidipagina"/>
        </w:rPr>
        <w:footnoteReference w:id="65"/>
      </w:r>
    </w:p>
    <w:p w14:paraId="1E405D84" w14:textId="77777777" w:rsidR="008762A6" w:rsidRPr="002102F8" w:rsidRDefault="00A46843" w:rsidP="008E2A96">
      <w:pPr>
        <w:spacing w:line="288" w:lineRule="auto"/>
        <w:ind w:firstLine="567"/>
        <w:jc w:val="both"/>
      </w:pPr>
      <w:r w:rsidRPr="002102F8">
        <w:t>Ecco</w:t>
      </w:r>
      <w:r w:rsidR="00C34D8E" w:rsidRPr="002102F8">
        <w:t xml:space="preserve"> però</w:t>
      </w:r>
      <w:r w:rsidRPr="002102F8">
        <w:t xml:space="preserve"> che a questo punto, ma in un altro contesto, le alterazioni </w:t>
      </w:r>
      <w:r w:rsidR="00EC36C8" w:rsidRPr="002102F8">
        <w:t xml:space="preserve">proposte ipotizzate </w:t>
      </w:r>
      <w:r w:rsidRPr="002102F8">
        <w:t xml:space="preserve">da Zenker </w:t>
      </w:r>
      <w:r w:rsidR="00B35C66" w:rsidRPr="002102F8">
        <w:t xml:space="preserve">(cfr. nota 63) </w:t>
      </w:r>
      <w:r w:rsidRPr="002102F8">
        <w:t xml:space="preserve">per il nome </w:t>
      </w:r>
      <w:r w:rsidRPr="002102F8">
        <w:rPr>
          <w:i/>
          <w:iCs/>
        </w:rPr>
        <w:t xml:space="preserve">G. aymar </w:t>
      </w:r>
      <w:r w:rsidRPr="002102F8">
        <w:t xml:space="preserve">in </w:t>
      </w:r>
      <w:r w:rsidRPr="002102F8">
        <w:rPr>
          <w:i/>
          <w:iCs/>
        </w:rPr>
        <w:t>Gaimar</w:t>
      </w:r>
      <w:r w:rsidRPr="002102F8">
        <w:t xml:space="preserve"> e poi, con restituzione del nome, </w:t>
      </w:r>
      <w:r w:rsidRPr="002102F8">
        <w:rPr>
          <w:i/>
          <w:iCs/>
        </w:rPr>
        <w:t xml:space="preserve">G. Gaymar, </w:t>
      </w:r>
      <w:r w:rsidR="00210D6F" w:rsidRPr="002102F8">
        <w:t>acquistano un certo interesse:</w:t>
      </w:r>
      <w:r w:rsidR="00EC36C8" w:rsidRPr="002102F8">
        <w:t xml:space="preserve"> </w:t>
      </w:r>
      <w:r w:rsidR="00210D6F" w:rsidRPr="002102F8">
        <w:t>p</w:t>
      </w:r>
      <w:r w:rsidR="008762A6" w:rsidRPr="002102F8">
        <w:t xml:space="preserve">otrebbe trattarsi di un caso di diffrazione </w:t>
      </w:r>
      <w:r w:rsidR="008762A6" w:rsidRPr="002102F8">
        <w:rPr>
          <w:i/>
          <w:iCs/>
        </w:rPr>
        <w:t>in praesentia</w:t>
      </w:r>
      <w:r w:rsidR="008762A6" w:rsidRPr="002102F8">
        <w:t xml:space="preserve">, in cui solo </w:t>
      </w:r>
      <w:r w:rsidR="008762A6" w:rsidRPr="002102F8">
        <w:rPr>
          <w:b/>
          <w:bCs/>
        </w:rPr>
        <w:t>a</w:t>
      </w:r>
      <w:r w:rsidR="008762A6" w:rsidRPr="002102F8">
        <w:rPr>
          <w:b/>
          <w:bCs/>
          <w:vertAlign w:val="superscript"/>
        </w:rPr>
        <w:t>1</w:t>
      </w:r>
      <w:r w:rsidR="008762A6" w:rsidRPr="002102F8">
        <w:t xml:space="preserve"> recherebbe la </w:t>
      </w:r>
      <w:r w:rsidR="008762A6" w:rsidRPr="002102F8">
        <w:rPr>
          <w:i/>
          <w:iCs/>
        </w:rPr>
        <w:t>lectio</w:t>
      </w:r>
      <w:r w:rsidR="008762A6" w:rsidRPr="002102F8">
        <w:t xml:space="preserve"> corretta: d’altronde, solo </w:t>
      </w:r>
      <w:r w:rsidR="008762A6" w:rsidRPr="002102F8">
        <w:rPr>
          <w:b/>
          <w:bCs/>
        </w:rPr>
        <w:t>a</w:t>
      </w:r>
      <w:r w:rsidR="008762A6" w:rsidRPr="002102F8">
        <w:rPr>
          <w:b/>
          <w:bCs/>
          <w:vertAlign w:val="superscript"/>
        </w:rPr>
        <w:t>1</w:t>
      </w:r>
      <w:r w:rsidR="008762A6" w:rsidRPr="002102F8">
        <w:t xml:space="preserve">, che attribuisce il testo a Guilhem Ademar, reca il testo completo e corretto (ordine delle strofe e due </w:t>
      </w:r>
      <w:r w:rsidR="008762A6" w:rsidRPr="002102F8">
        <w:rPr>
          <w:i/>
          <w:iCs/>
        </w:rPr>
        <w:t>tornadas</w:t>
      </w:r>
      <w:r w:rsidR="008762A6" w:rsidRPr="002102F8">
        <w:t xml:space="preserve">). La Paterson segue quasi in tutto e per tutto il manoscritto </w:t>
      </w:r>
      <w:r w:rsidR="008762A6" w:rsidRPr="002102F8">
        <w:rPr>
          <w:b/>
          <w:bCs/>
        </w:rPr>
        <w:t>a</w:t>
      </w:r>
      <w:r w:rsidR="008762A6" w:rsidRPr="002102F8">
        <w:rPr>
          <w:b/>
          <w:bCs/>
          <w:vertAlign w:val="superscript"/>
        </w:rPr>
        <w:t>1</w:t>
      </w:r>
      <w:r w:rsidR="008762A6" w:rsidRPr="002102F8">
        <w:t xml:space="preserve"> per l’edizione del testo,</w:t>
      </w:r>
      <w:r w:rsidR="008762A6" w:rsidRPr="002102F8">
        <w:rPr>
          <w:rStyle w:val="Rimandonotaapidipagina"/>
        </w:rPr>
        <w:footnoteReference w:id="66"/>
      </w:r>
      <w:r w:rsidR="008762A6" w:rsidRPr="002102F8">
        <w:t xml:space="preserve"> correggendo però la rubrica e il nome del poeta contenuto nelle </w:t>
      </w:r>
      <w:r w:rsidR="008762A6" w:rsidRPr="002102F8">
        <w:rPr>
          <w:i/>
          <w:iCs/>
        </w:rPr>
        <w:t>coblas</w:t>
      </w:r>
      <w:r w:rsidR="00921F37" w:rsidRPr="002102F8">
        <w:t xml:space="preserve"> scritte da Eble</w:t>
      </w:r>
      <w:r w:rsidR="008762A6" w:rsidRPr="002102F8">
        <w:t xml:space="preserve"> in Guilhem Gasmar; ritiene infatti che la rubrica sia errata e porta esemp</w:t>
      </w:r>
      <w:r w:rsidR="00EC36C8" w:rsidRPr="002102F8">
        <w:t>i</w:t>
      </w:r>
      <w:r w:rsidR="008762A6" w:rsidRPr="002102F8">
        <w:t xml:space="preserve"> in cui </w:t>
      </w:r>
      <w:r w:rsidR="008762A6" w:rsidRPr="002102F8">
        <w:rPr>
          <w:b/>
          <w:bCs/>
        </w:rPr>
        <w:t>a</w:t>
      </w:r>
      <w:r w:rsidR="008762A6" w:rsidRPr="002102F8">
        <w:rPr>
          <w:b/>
          <w:bCs/>
          <w:vertAlign w:val="superscript"/>
        </w:rPr>
        <w:t>1</w:t>
      </w:r>
      <w:r w:rsidR="008762A6" w:rsidRPr="002102F8">
        <w:t xml:space="preserve"> reca imprecisioni nella rubrica, pur avendo la forma corretta nel testo.</w:t>
      </w:r>
      <w:r w:rsidR="008762A6" w:rsidRPr="002102F8">
        <w:rPr>
          <w:rStyle w:val="Rimandonotaapidipagina"/>
        </w:rPr>
        <w:footnoteReference w:id="67"/>
      </w:r>
      <w:r w:rsidR="008762A6" w:rsidRPr="002102F8">
        <w:t xml:space="preserve"> Qui però anche il testo è latore, secondo </w:t>
      </w:r>
      <w:r w:rsidR="003553C5" w:rsidRPr="002102F8">
        <w:t>la studiosa</w:t>
      </w:r>
      <w:r w:rsidR="008762A6" w:rsidRPr="002102F8">
        <w:t>, di un errore nei nomi, indotto proprio dalla rubrica: una situazione, a mio modo di vedere, piuttosto strana.</w:t>
      </w:r>
    </w:p>
    <w:p w14:paraId="26504149" w14:textId="77777777" w:rsidR="008762A6" w:rsidRPr="002102F8" w:rsidRDefault="008762A6" w:rsidP="008E2A96">
      <w:pPr>
        <w:spacing w:line="288" w:lineRule="auto"/>
        <w:ind w:firstLine="567"/>
        <w:jc w:val="both"/>
        <w:rPr>
          <w:b/>
          <w:bCs/>
          <w:i/>
          <w:iCs/>
        </w:rPr>
      </w:pPr>
      <w:r w:rsidRPr="002102F8">
        <w:lastRenderedPageBreak/>
        <w:t>Ritorniamo a gettare uno sguardo anche al contenuto: l’atteggiamento di Guilhem Ademar nei confronti del denaro</w:t>
      </w:r>
      <w:r w:rsidRPr="002102F8">
        <w:rPr>
          <w:rStyle w:val="Rimandonotaapidipagina"/>
        </w:rPr>
        <w:footnoteReference w:id="68"/>
      </w:r>
      <w:r w:rsidRPr="002102F8">
        <w:t xml:space="preserve"> trova un riscontro nella tenzone.</w:t>
      </w:r>
    </w:p>
    <w:p w14:paraId="6FE54710" w14:textId="77777777" w:rsidR="008762A6" w:rsidRPr="002102F8" w:rsidRDefault="0050194C" w:rsidP="008E2A96">
      <w:pPr>
        <w:spacing w:line="288" w:lineRule="auto"/>
        <w:ind w:firstLine="567"/>
        <w:jc w:val="both"/>
      </w:pPr>
      <w:r w:rsidRPr="002102F8">
        <w:t>P</w:t>
      </w:r>
      <w:r w:rsidR="008762A6" w:rsidRPr="002102F8">
        <w:t xml:space="preserve">ur non avendo fugato ogni dubbio, mi sembra </w:t>
      </w:r>
      <w:r w:rsidRPr="002102F8">
        <w:t>per lo meno verosimile</w:t>
      </w:r>
      <w:r w:rsidR="008762A6" w:rsidRPr="002102F8">
        <w:t xml:space="preserve"> pensare che l’interlocutore di Eble sia Guilhem Ademar, senza dover </w:t>
      </w:r>
      <w:r w:rsidR="00EC36C8" w:rsidRPr="002102F8">
        <w:t xml:space="preserve">supporre </w:t>
      </w:r>
      <w:r w:rsidR="008762A6" w:rsidRPr="002102F8">
        <w:t xml:space="preserve">arzigogolate interpolazioni nella galleria satirica di Peire e senza escludere che sia esistito un trovatore di nome Grimoart Gausmar, come faceva Zenker. Ci troviamo in una situazione in cui sospendere il giudizio mi pare la soluzione più sensata: sarà opportuno classificare il </w:t>
      </w:r>
      <w:r w:rsidR="008762A6" w:rsidRPr="002102F8">
        <w:rPr>
          <w:i/>
          <w:iCs/>
        </w:rPr>
        <w:t>partimen</w:t>
      </w:r>
      <w:r w:rsidR="008762A6" w:rsidRPr="002102F8">
        <w:t xml:space="preserve"> tra le rime dubbie.</w:t>
      </w:r>
      <w:r w:rsidR="008762A6" w:rsidRPr="002102F8">
        <w:rPr>
          <w:rStyle w:val="Rimandonotaapidipagina"/>
        </w:rPr>
        <w:footnoteReference w:id="69"/>
      </w:r>
    </w:p>
    <w:p w14:paraId="49E41DD5" w14:textId="77777777" w:rsidR="00B35239" w:rsidRPr="002102F8" w:rsidRDefault="00B35239" w:rsidP="008E2A96">
      <w:pPr>
        <w:spacing w:line="288" w:lineRule="auto"/>
        <w:ind w:firstLine="567"/>
        <w:jc w:val="both"/>
      </w:pPr>
    </w:p>
    <w:p w14:paraId="4F59594F" w14:textId="77777777" w:rsidR="00B35239" w:rsidRPr="002102F8" w:rsidRDefault="00513085" w:rsidP="008E2A96">
      <w:pPr>
        <w:spacing w:line="288" w:lineRule="auto"/>
        <w:ind w:firstLine="567"/>
        <w:jc w:val="both"/>
        <w:rPr>
          <w:b/>
          <w:bCs/>
          <w:i/>
          <w:iCs/>
          <w:lang w:val="it-CH"/>
        </w:rPr>
      </w:pPr>
      <w:r w:rsidRPr="002102F8">
        <w:rPr>
          <w:b/>
          <w:bCs/>
          <w:i/>
          <w:iCs/>
          <w:lang w:val="it-CH"/>
        </w:rPr>
        <w:t xml:space="preserve">Ges de chantar no∙m pren talans </w:t>
      </w:r>
      <w:r w:rsidRPr="002102F8">
        <w:rPr>
          <w:b/>
          <w:bCs/>
          <w:lang w:val="it-CH"/>
        </w:rPr>
        <w:t>(</w:t>
      </w:r>
      <w:r w:rsidRPr="002102F8">
        <w:rPr>
          <w:b/>
          <w:bCs/>
          <w:i/>
          <w:iCs/>
          <w:lang w:val="it-CH"/>
        </w:rPr>
        <w:t xml:space="preserve">BdT </w:t>
      </w:r>
      <w:r w:rsidRPr="002102F8">
        <w:rPr>
          <w:b/>
          <w:bCs/>
          <w:lang w:val="it-CH"/>
        </w:rPr>
        <w:t>70.21)</w:t>
      </w:r>
      <w:r w:rsidR="00EC36C8" w:rsidRPr="002102F8">
        <w:rPr>
          <w:b/>
          <w:bCs/>
          <w:lang w:val="it-CH"/>
        </w:rPr>
        <w:t xml:space="preserve"> </w:t>
      </w:r>
      <w:r w:rsidRPr="002102F8">
        <w:t xml:space="preserve">è </w:t>
      </w:r>
      <w:r w:rsidR="001C244D" w:rsidRPr="002102F8">
        <w:t>assegnata</w:t>
      </w:r>
      <w:r w:rsidR="00EC36C8" w:rsidRPr="002102F8">
        <w:t xml:space="preserve"> </w:t>
      </w:r>
      <w:r w:rsidRPr="002102F8">
        <w:t xml:space="preserve">a Guilhem Ademar dal solo ms. </w:t>
      </w:r>
      <w:r w:rsidRPr="002102F8">
        <w:rPr>
          <w:b/>
          <w:bCs/>
        </w:rPr>
        <w:t>E</w:t>
      </w:r>
      <w:r w:rsidRPr="002102F8">
        <w:t xml:space="preserve">, contro </w:t>
      </w:r>
      <w:r w:rsidRPr="002102F8">
        <w:rPr>
          <w:b/>
          <w:bCs/>
        </w:rPr>
        <w:t>CGMNRSa</w:t>
      </w:r>
      <w:r w:rsidRPr="002102F8">
        <w:t xml:space="preserve"> che l’ascrivono a Bernart de Ventadorn e </w:t>
      </w:r>
      <w:r w:rsidRPr="002102F8">
        <w:rPr>
          <w:b/>
          <w:bCs/>
        </w:rPr>
        <w:t>D</w:t>
      </w:r>
      <w:r w:rsidRPr="002102F8">
        <w:rPr>
          <w:b/>
          <w:bCs/>
          <w:vertAlign w:val="superscript"/>
        </w:rPr>
        <w:t>a</w:t>
      </w:r>
      <w:r w:rsidRPr="002102F8">
        <w:rPr>
          <w:b/>
          <w:bCs/>
        </w:rPr>
        <w:t>IK</w:t>
      </w:r>
      <w:r w:rsidRPr="002102F8">
        <w:t xml:space="preserve"> a Sail d</w:t>
      </w:r>
      <w:r w:rsidR="000B327F" w:rsidRPr="002102F8">
        <w:t>’Es</w:t>
      </w:r>
      <w:r w:rsidRPr="002102F8">
        <w:t>cola.</w:t>
      </w:r>
      <w:r w:rsidR="005C7651" w:rsidRPr="002102F8">
        <w:rPr>
          <w:rStyle w:val="Rimandonotaapidipagina"/>
        </w:rPr>
        <w:footnoteReference w:id="70"/>
      </w:r>
    </w:p>
    <w:p w14:paraId="31C3F8E0" w14:textId="77777777" w:rsidR="00B35239" w:rsidRPr="002102F8" w:rsidRDefault="00513085" w:rsidP="008E2A96">
      <w:pPr>
        <w:spacing w:line="288" w:lineRule="auto"/>
        <w:ind w:firstLine="567"/>
        <w:jc w:val="both"/>
        <w:rPr>
          <w:dstrike/>
        </w:rPr>
      </w:pPr>
      <w:r w:rsidRPr="002102F8">
        <w:t>Anche solo grazie a criter</w:t>
      </w:r>
      <w:r w:rsidR="00EC36C8" w:rsidRPr="002102F8">
        <w:t>i</w:t>
      </w:r>
      <w:r w:rsidRPr="002102F8">
        <w:t xml:space="preserve"> esterni è possibile ignorare, come aveva fatto Appel 1915 nella sua edizione di Bernart de Ventadorn, </w:t>
      </w:r>
      <w:r w:rsidR="00FC0641" w:rsidRPr="002102F8">
        <w:t>l’indicazione di paternità fornita da</w:t>
      </w:r>
      <w:r w:rsidR="00EC36C8" w:rsidRPr="002102F8">
        <w:t xml:space="preserve"> </w:t>
      </w:r>
      <w:r w:rsidRPr="002102F8">
        <w:rPr>
          <w:b/>
          <w:bCs/>
        </w:rPr>
        <w:t>E</w:t>
      </w:r>
      <w:r w:rsidRPr="002102F8">
        <w:t>, il cui testo, secondo</w:t>
      </w:r>
      <w:r w:rsidR="006813ED" w:rsidRPr="002102F8">
        <w:t xml:space="preserve"> </w:t>
      </w:r>
      <w:r w:rsidRPr="002102F8">
        <w:rPr>
          <w:noProof/>
          <w:lang w:val="it-CH"/>
        </w:rPr>
        <w:t>Zingarelli 1904-1905: 598</w:t>
      </w:r>
      <w:r w:rsidRPr="002102F8">
        <w:rPr>
          <w:smallCaps/>
        </w:rPr>
        <w:t xml:space="preserve">, </w:t>
      </w:r>
      <w:r w:rsidRPr="002102F8">
        <w:t xml:space="preserve">presenta «notevoli alterazioni bizzarre». </w:t>
      </w:r>
      <w:r w:rsidR="007146AE" w:rsidRPr="002102F8">
        <w:t xml:space="preserve">Menichetti </w:t>
      </w:r>
      <w:r w:rsidR="006813ED" w:rsidRPr="002102F8">
        <w:t>(</w:t>
      </w:r>
      <w:r w:rsidR="007146AE" w:rsidRPr="002102F8">
        <w:t>2015: 161</w:t>
      </w:r>
      <w:r w:rsidR="006813ED" w:rsidRPr="002102F8">
        <w:t>)</w:t>
      </w:r>
      <w:r w:rsidR="007146AE" w:rsidRPr="002102F8">
        <w:t xml:space="preserve"> dà una possibile spiegazione dell’errore: l’attribuzione erronea di </w:t>
      </w:r>
      <w:r w:rsidR="007146AE" w:rsidRPr="002102F8">
        <w:rPr>
          <w:i/>
        </w:rPr>
        <w:t>BdT</w:t>
      </w:r>
      <w:r w:rsidR="007146AE" w:rsidRPr="002102F8">
        <w:t xml:space="preserve"> 70.21 al Nostro «sembra trovare una spiegazione plausibile laddove si consideri che le due sezioni di Guillem Azemar e Bernart de Ventadorn sono consecutive solo in </w:t>
      </w:r>
      <w:r w:rsidR="007146AE" w:rsidRPr="002102F8">
        <w:rPr>
          <w:b/>
        </w:rPr>
        <w:t>D</w:t>
      </w:r>
      <w:r w:rsidR="007146AE" w:rsidRPr="002102F8">
        <w:t xml:space="preserve"> e in </w:t>
      </w:r>
      <w:r w:rsidR="007146AE" w:rsidRPr="002102F8">
        <w:rPr>
          <w:b/>
        </w:rPr>
        <w:t>E</w:t>
      </w:r>
      <w:r w:rsidR="007146AE" w:rsidRPr="00B141FD">
        <w:t>_biografico</w:t>
      </w:r>
      <w:r w:rsidR="007146AE" w:rsidRPr="002102F8">
        <w:t>: si può supporre che un componimento di Bernart de Ventadorn si sia erroneamente agganciato ai testi del trovatore immediatamente precedente».</w:t>
      </w:r>
      <w:r w:rsidR="009B21B3" w:rsidRPr="002102F8">
        <w:t xml:space="preserve"> La stessa Menichetti 2015: 162 riconosce però che l’analisi della </w:t>
      </w:r>
      <w:r w:rsidR="009B21B3" w:rsidRPr="002102F8">
        <w:rPr>
          <w:i/>
        </w:rPr>
        <w:t>varia lectio</w:t>
      </w:r>
      <w:r w:rsidR="009B21B3" w:rsidRPr="002102F8">
        <w:t xml:space="preserve"> dei testi assemblati nella sezione di GlAdem in </w:t>
      </w:r>
      <w:r w:rsidR="009B21B3" w:rsidRPr="002102F8">
        <w:rPr>
          <w:b/>
        </w:rPr>
        <w:t>E</w:t>
      </w:r>
      <w:r w:rsidR="00126F07" w:rsidRPr="002102F8">
        <w:t xml:space="preserve"> suffragano solo in parte questa ipotesi.</w:t>
      </w:r>
    </w:p>
    <w:p w14:paraId="462F86A9" w14:textId="77777777" w:rsidR="00B35239" w:rsidRPr="002102F8" w:rsidRDefault="00B35239" w:rsidP="008E2A96">
      <w:pPr>
        <w:spacing w:line="288" w:lineRule="auto"/>
        <w:ind w:firstLine="567"/>
        <w:jc w:val="both"/>
      </w:pPr>
    </w:p>
    <w:p w14:paraId="284DE0B5" w14:textId="77777777" w:rsidR="00B35239" w:rsidRPr="002102F8" w:rsidRDefault="00513085" w:rsidP="008E2A96">
      <w:pPr>
        <w:spacing w:line="288" w:lineRule="auto"/>
        <w:ind w:firstLine="567"/>
        <w:jc w:val="both"/>
        <w:rPr>
          <w:b/>
          <w:bCs/>
          <w:lang w:val="it-CH"/>
        </w:rPr>
      </w:pPr>
      <w:r w:rsidRPr="002102F8">
        <w:rPr>
          <w:b/>
          <w:bCs/>
          <w:i/>
          <w:iCs/>
          <w:lang w:val="it-CH"/>
        </w:rPr>
        <w:t xml:space="preserve">Aiga poja contra mon </w:t>
      </w:r>
      <w:r w:rsidRPr="002102F8">
        <w:rPr>
          <w:b/>
          <w:bCs/>
          <w:lang w:val="it-CH"/>
        </w:rPr>
        <w:t>(</w:t>
      </w:r>
      <w:r w:rsidRPr="002102F8">
        <w:rPr>
          <w:b/>
          <w:bCs/>
          <w:i/>
          <w:iCs/>
          <w:lang w:val="it-CH"/>
        </w:rPr>
        <w:t xml:space="preserve">BdT </w:t>
      </w:r>
      <w:r w:rsidRPr="002102F8">
        <w:rPr>
          <w:b/>
          <w:bCs/>
          <w:lang w:val="it-CH"/>
        </w:rPr>
        <w:t xml:space="preserve">223.1) </w:t>
      </w:r>
      <w:r w:rsidRPr="002102F8">
        <w:t>è un sirventese assegnato</w:t>
      </w:r>
      <w:r w:rsidR="0063242F" w:rsidRPr="002102F8">
        <w:t xml:space="preserve"> </w:t>
      </w:r>
      <w:r w:rsidRPr="002102F8">
        <w:t xml:space="preserve">a Guilhem Ademar dai soli </w:t>
      </w:r>
      <w:r w:rsidRPr="002102F8">
        <w:rPr>
          <w:b/>
          <w:bCs/>
        </w:rPr>
        <w:t>CR</w:t>
      </w:r>
      <w:r w:rsidRPr="002102F8">
        <w:t xml:space="preserve">; </w:t>
      </w:r>
      <w:r w:rsidRPr="002102F8">
        <w:rPr>
          <w:b/>
          <w:bCs/>
        </w:rPr>
        <w:t>D</w:t>
      </w:r>
      <w:r w:rsidRPr="002102F8">
        <w:rPr>
          <w:b/>
          <w:bCs/>
          <w:vertAlign w:val="superscript"/>
        </w:rPr>
        <w:t>a</w:t>
      </w:r>
      <w:r w:rsidRPr="002102F8">
        <w:rPr>
          <w:b/>
          <w:bCs/>
        </w:rPr>
        <w:t>EIKTe</w:t>
      </w:r>
      <w:r w:rsidRPr="002102F8">
        <w:t xml:space="preserve">l’attribuiscono a Guillem Magret, mentre </w:t>
      </w:r>
      <w:r w:rsidRPr="002102F8">
        <w:rPr>
          <w:b/>
          <w:bCs/>
        </w:rPr>
        <w:t>W</w:t>
      </w:r>
      <w:r w:rsidRPr="002102F8">
        <w:t xml:space="preserve"> ne riporta una strofa adespota. Già </w:t>
      </w:r>
      <w:r w:rsidRPr="002102F8">
        <w:rPr>
          <w:noProof/>
          <w:lang w:val="it-CH"/>
        </w:rPr>
        <w:t>Naudieth 1914: 126</w:t>
      </w:r>
      <w:r w:rsidRPr="002102F8">
        <w:rPr>
          <w:rStyle w:val="Rimandonotaapidipagina"/>
          <w:smallCaps/>
        </w:rPr>
        <w:footnoteReference w:id="71"/>
      </w:r>
      <w:r w:rsidRPr="002102F8">
        <w:t xml:space="preserve"> si era opposto </w:t>
      </w:r>
      <w:r w:rsidR="002541B0" w:rsidRPr="002102F8">
        <w:t>all’</w:t>
      </w:r>
      <w:r w:rsidRPr="002102F8">
        <w:t>ascrizione</w:t>
      </w:r>
      <w:r w:rsidR="0063242F" w:rsidRPr="002102F8">
        <w:t xml:space="preserve"> </w:t>
      </w:r>
      <w:r w:rsidRPr="002102F8">
        <w:t xml:space="preserve">di </w:t>
      </w:r>
      <w:r w:rsidRPr="002102F8">
        <w:rPr>
          <w:i/>
          <w:iCs/>
        </w:rPr>
        <w:t>BdT</w:t>
      </w:r>
      <w:r w:rsidR="004A2FDF" w:rsidRPr="002102F8">
        <w:rPr>
          <w:i/>
          <w:iCs/>
        </w:rPr>
        <w:t xml:space="preserve"> </w:t>
      </w:r>
      <w:r w:rsidRPr="002102F8">
        <w:t>223.1 a</w:t>
      </w:r>
      <w:r w:rsidR="001E7AAC" w:rsidRPr="002102F8">
        <w:t>l Nostro</w:t>
      </w:r>
      <w:r w:rsidRPr="002102F8">
        <w:t xml:space="preserve">: </w:t>
      </w:r>
      <w:r w:rsidRPr="002102F8">
        <w:rPr>
          <w:b/>
          <w:bCs/>
        </w:rPr>
        <w:t>D</w:t>
      </w:r>
      <w:r w:rsidRPr="002102F8">
        <w:rPr>
          <w:b/>
          <w:bCs/>
          <w:vertAlign w:val="superscript"/>
        </w:rPr>
        <w:t>a</w:t>
      </w:r>
      <w:r w:rsidRPr="002102F8">
        <w:rPr>
          <w:b/>
          <w:bCs/>
        </w:rPr>
        <w:t>EIKTe</w:t>
      </w:r>
      <w:r w:rsidRPr="002102F8">
        <w:t xml:space="preserve">, che solitamente sono piuttosto indipendenti l’uno dall’altro, formano qui uno schieramento compatto contro </w:t>
      </w:r>
      <w:r w:rsidRPr="002102F8">
        <w:rPr>
          <w:b/>
          <w:bCs/>
        </w:rPr>
        <w:t>CR</w:t>
      </w:r>
      <w:r w:rsidRPr="002102F8">
        <w:t>, la cui testimonianza è, in realtà, da considerarsi unica, vista la stretta parentela tra i due testimoni.</w:t>
      </w:r>
      <w:r w:rsidRPr="002102F8">
        <w:rPr>
          <w:rStyle w:val="Rimandonotaapidipagina"/>
        </w:rPr>
        <w:footnoteReference w:id="72"/>
      </w:r>
      <w:r w:rsidR="0063242F" w:rsidRPr="002102F8">
        <w:t xml:space="preserve"> </w:t>
      </w:r>
      <w:r w:rsidRPr="002102F8">
        <w:t xml:space="preserve">Almqvist </w:t>
      </w:r>
      <w:r w:rsidR="00B141FD">
        <w:t>(</w:t>
      </w:r>
      <w:r w:rsidRPr="002102F8">
        <w:t>1951: 74</w:t>
      </w:r>
      <w:r w:rsidR="00B141FD">
        <w:t>)</w:t>
      </w:r>
      <w:r w:rsidRPr="002102F8">
        <w:t xml:space="preserve"> rileva inoltre che il tema della seconda strofe di </w:t>
      </w:r>
      <w:r w:rsidRPr="002102F8">
        <w:rPr>
          <w:i/>
          <w:iCs/>
        </w:rPr>
        <w:t>Aiga poja</w:t>
      </w:r>
      <w:r w:rsidRPr="002102F8">
        <w:t xml:space="preserve">, avvicinabile al componimento </w:t>
      </w:r>
      <w:r w:rsidRPr="002102F8">
        <w:rPr>
          <w:i/>
          <w:iCs/>
        </w:rPr>
        <w:t xml:space="preserve">Mout mi </w:t>
      </w:r>
      <w:r w:rsidRPr="002102F8">
        <w:rPr>
          <w:i/>
          <w:iCs/>
        </w:rPr>
        <w:lastRenderedPageBreak/>
        <w:t>plai quan vey dolenta</w:t>
      </w:r>
      <w:r w:rsidRPr="002102F8">
        <w:t>(</w:t>
      </w:r>
      <w:r w:rsidRPr="002102F8">
        <w:rPr>
          <w:i/>
          <w:iCs/>
        </w:rPr>
        <w:t xml:space="preserve">BdT </w:t>
      </w:r>
      <w:r w:rsidRPr="002102F8">
        <w:t>223.5</w:t>
      </w:r>
      <w:r w:rsidRPr="002102F8">
        <w:rPr>
          <w:vertAlign w:val="superscript"/>
        </w:rPr>
        <w:t>a</w:t>
      </w:r>
      <w:r w:rsidRPr="002102F8">
        <w:t>), anch’esso un sirventese, non</w:t>
      </w:r>
      <w:r w:rsidR="00B94A12" w:rsidRPr="002102F8">
        <w:t xml:space="preserve"> è presente in nessuna poesia dell’Ademar</w:t>
      </w:r>
      <w:r w:rsidRPr="002102F8">
        <w:t xml:space="preserve">. Mi sfugge però il motivo che </w:t>
      </w:r>
      <w:r w:rsidR="0015556A">
        <w:t xml:space="preserve">ha </w:t>
      </w:r>
      <w:r w:rsidRPr="002102F8">
        <w:t>portato alla fal</w:t>
      </w:r>
      <w:r w:rsidR="00B94A12" w:rsidRPr="002102F8">
        <w:t xml:space="preserve">sa attribuzione, </w:t>
      </w:r>
      <w:r w:rsidRPr="002102F8">
        <w:t xml:space="preserve">se non </w:t>
      </w:r>
      <w:r w:rsidR="00B94A12" w:rsidRPr="002102F8">
        <w:t>forse l’omonimia</w:t>
      </w:r>
      <w:r w:rsidRPr="002102F8">
        <w:t>.</w:t>
      </w:r>
      <w:r w:rsidR="00B94A12" w:rsidRPr="002102F8">
        <w:rPr>
          <w:rStyle w:val="Rimandonotaapidipagina"/>
        </w:rPr>
        <w:footnoteReference w:id="73"/>
      </w:r>
    </w:p>
    <w:p w14:paraId="4EB23507" w14:textId="77777777" w:rsidR="00B35239" w:rsidRPr="002102F8" w:rsidRDefault="00B35239" w:rsidP="008E2A96">
      <w:pPr>
        <w:spacing w:line="288" w:lineRule="auto"/>
        <w:ind w:firstLine="567"/>
        <w:jc w:val="both"/>
      </w:pPr>
    </w:p>
    <w:p w14:paraId="25A92D01" w14:textId="77777777" w:rsidR="00B35239" w:rsidRPr="002102F8" w:rsidRDefault="00513085" w:rsidP="008E2A96">
      <w:pPr>
        <w:spacing w:line="288" w:lineRule="auto"/>
        <w:ind w:firstLine="567"/>
        <w:jc w:val="both"/>
        <w:rPr>
          <w:b/>
          <w:bCs/>
          <w:i/>
          <w:iCs/>
        </w:rPr>
      </w:pPr>
      <w:r w:rsidRPr="002102F8">
        <w:t xml:space="preserve">I mss. </w:t>
      </w:r>
      <w:r w:rsidRPr="002102F8">
        <w:rPr>
          <w:b/>
          <w:bCs/>
        </w:rPr>
        <w:t>CD</w:t>
      </w:r>
      <w:r w:rsidRPr="002102F8">
        <w:rPr>
          <w:b/>
          <w:bCs/>
          <w:vertAlign w:val="superscript"/>
        </w:rPr>
        <w:t>a</w:t>
      </w:r>
      <w:r w:rsidRPr="002102F8">
        <w:rPr>
          <w:b/>
          <w:bCs/>
        </w:rPr>
        <w:t>I</w:t>
      </w:r>
      <w:r w:rsidRPr="002102F8">
        <w:t>(86)</w:t>
      </w:r>
      <w:r w:rsidRPr="002102F8">
        <w:rPr>
          <w:b/>
          <w:bCs/>
        </w:rPr>
        <w:t>K</w:t>
      </w:r>
      <w:r w:rsidRPr="002102F8">
        <w:t>(69)</w:t>
      </w:r>
      <w:r w:rsidRPr="002102F8">
        <w:rPr>
          <w:b/>
          <w:bCs/>
        </w:rPr>
        <w:t>Rf</w:t>
      </w:r>
      <w:r w:rsidR="004010A9" w:rsidRPr="002102F8">
        <w:rPr>
          <w:rStyle w:val="Rimandonotaapidipagina"/>
          <w:bCs/>
        </w:rPr>
        <w:footnoteReference w:id="74"/>
      </w:r>
      <w:r w:rsidRPr="002102F8">
        <w:t xml:space="preserve"> attribuiscono </w:t>
      </w:r>
      <w:r w:rsidRPr="002102F8">
        <w:rPr>
          <w:b/>
          <w:bCs/>
          <w:i/>
          <w:iCs/>
        </w:rPr>
        <w:t xml:space="preserve">Enquera∙m vai recalivan </w:t>
      </w:r>
      <w:r w:rsidRPr="002102F8">
        <w:rPr>
          <w:b/>
          <w:bCs/>
        </w:rPr>
        <w:t>(</w:t>
      </w:r>
      <w:r w:rsidRPr="002102F8">
        <w:rPr>
          <w:b/>
          <w:bCs/>
          <w:i/>
          <w:iCs/>
        </w:rPr>
        <w:t>BdT</w:t>
      </w:r>
      <w:r w:rsidRPr="002102F8">
        <w:rPr>
          <w:b/>
          <w:bCs/>
        </w:rPr>
        <w:t xml:space="preserve"> 355.7) </w:t>
      </w:r>
      <w:r w:rsidRPr="002102F8">
        <w:t xml:space="preserve">a Peire Raimon de Tolosa, </w:t>
      </w:r>
      <w:r w:rsidRPr="002102F8">
        <w:rPr>
          <w:b/>
          <w:bCs/>
        </w:rPr>
        <w:t>AI</w:t>
      </w:r>
      <w:r w:rsidRPr="002102F8">
        <w:t>(105)</w:t>
      </w:r>
      <w:r w:rsidRPr="002102F8">
        <w:rPr>
          <w:b/>
          <w:bCs/>
        </w:rPr>
        <w:t>K</w:t>
      </w:r>
      <w:r w:rsidRPr="002102F8">
        <w:t>(89)</w:t>
      </w:r>
      <w:r w:rsidRPr="002102F8">
        <w:rPr>
          <w:b/>
          <w:bCs/>
        </w:rPr>
        <w:t>d</w:t>
      </w:r>
      <w:r w:rsidRPr="002102F8">
        <w:t xml:space="preserve"> a Guilhem Ademar, mentre la tavola di </w:t>
      </w:r>
      <w:r w:rsidRPr="002102F8">
        <w:rPr>
          <w:b/>
          <w:bCs/>
        </w:rPr>
        <w:t>C</w:t>
      </w:r>
      <w:r w:rsidRPr="002102F8">
        <w:t xml:space="preserve">, con la stessa modalità descritta per gli altri due componimenti </w:t>
      </w:r>
      <w:r w:rsidR="002541B0" w:rsidRPr="002102F8">
        <w:t xml:space="preserve">di cui si </w:t>
      </w:r>
      <w:r w:rsidRPr="002102F8">
        <w:t>è</w:t>
      </w:r>
      <w:r w:rsidR="00235E9F" w:rsidRPr="002102F8">
        <w:t xml:space="preserve"> </w:t>
      </w:r>
      <w:r w:rsidRPr="002102F8">
        <w:t>già avuto modo di dire</w:t>
      </w:r>
      <w:r w:rsidR="006D3F73" w:rsidRPr="002102F8">
        <w:t xml:space="preserve"> (</w:t>
      </w:r>
      <w:r w:rsidR="006D3F73" w:rsidRPr="002102F8">
        <w:rPr>
          <w:i/>
          <w:iCs/>
          <w:lang w:val="it-CH"/>
        </w:rPr>
        <w:t>BdT</w:t>
      </w:r>
      <w:r w:rsidR="006D3F73" w:rsidRPr="002102F8">
        <w:rPr>
          <w:lang w:val="it-CH"/>
        </w:rPr>
        <w:t xml:space="preserve"> 202.8 e </w:t>
      </w:r>
      <w:r w:rsidR="006D3F73" w:rsidRPr="002102F8">
        <w:rPr>
          <w:i/>
          <w:iCs/>
          <w:lang w:val="it-CH"/>
        </w:rPr>
        <w:t>BdT</w:t>
      </w:r>
      <w:r w:rsidR="006D3F73" w:rsidRPr="002102F8">
        <w:rPr>
          <w:lang w:val="it-CH"/>
        </w:rPr>
        <w:t xml:space="preserve"> 202.9)</w:t>
      </w:r>
      <w:r w:rsidRPr="002102F8">
        <w:t xml:space="preserve">, lo assegna erroneamente a Gaucelm Faidit. L’autorità del primo gruppo di manoscritti, contrariamente a quanto scriveva Cavaliere </w:t>
      </w:r>
      <w:r w:rsidR="006D3F73" w:rsidRPr="002102F8">
        <w:t>(</w:t>
      </w:r>
      <w:r w:rsidRPr="002102F8">
        <w:t>1935</w:t>
      </w:r>
      <w:r w:rsidR="006D3F73" w:rsidRPr="002102F8">
        <w:t>)</w:t>
      </w:r>
      <w:r w:rsidRPr="002102F8">
        <w:t>,</w:t>
      </w:r>
      <w:r w:rsidR="001C70DF" w:rsidRPr="002102F8">
        <w:rPr>
          <w:rStyle w:val="Rimandonotaapidipagina"/>
        </w:rPr>
        <w:footnoteReference w:id="75"/>
      </w:r>
      <w:r w:rsidRPr="002102F8">
        <w:t xml:space="preserve"> non è </w:t>
      </w:r>
      <w:r w:rsidR="00F96669" w:rsidRPr="002102F8">
        <w:t>da solo</w:t>
      </w:r>
      <w:r w:rsidR="0063242F" w:rsidRPr="002102F8">
        <w:t xml:space="preserve"> </w:t>
      </w:r>
      <w:r w:rsidRPr="002102F8">
        <w:t xml:space="preserve">un motivo valido per escludere la paternità </w:t>
      </w:r>
      <w:r w:rsidR="000A4073" w:rsidRPr="002102F8">
        <w:t>del Nostro</w:t>
      </w:r>
      <w:r w:rsidRPr="002102F8">
        <w:t xml:space="preserve">. </w:t>
      </w:r>
      <w:r w:rsidR="0063242F" w:rsidRPr="002102F8">
        <w:t>Lo studioso h</w:t>
      </w:r>
      <w:r w:rsidRPr="002102F8">
        <w:t xml:space="preserve">a però ragione quando sostiene che il motivo della donna-medico presente nella poesia </w:t>
      </w:r>
      <w:r w:rsidR="00084101" w:rsidRPr="002102F8">
        <w:t>è rintracciabile</w:t>
      </w:r>
      <w:r w:rsidR="00EE7882" w:rsidRPr="002102F8">
        <w:t xml:space="preserve"> anche</w:t>
      </w:r>
      <w:r w:rsidRPr="002102F8">
        <w:t xml:space="preserve"> in uno dei testi </w:t>
      </w:r>
      <w:r w:rsidR="00EE7882" w:rsidRPr="002102F8">
        <w:t xml:space="preserve">sicuramente </w:t>
      </w:r>
      <w:r w:rsidRPr="002102F8">
        <w:t xml:space="preserve">autentici di Peire Raimon (il numero II della sua edizione). Il </w:t>
      </w:r>
      <w:r w:rsidRPr="002102F8">
        <w:rPr>
          <w:i/>
          <w:iCs/>
        </w:rPr>
        <w:t>senhal</w:t>
      </w:r>
      <w:r w:rsidR="0063242F" w:rsidRPr="002102F8">
        <w:rPr>
          <w:i/>
          <w:iCs/>
        </w:rPr>
        <w:t xml:space="preserve"> </w:t>
      </w:r>
      <w:r w:rsidR="00A771AB" w:rsidRPr="002102F8">
        <w:rPr>
          <w:lang w:val="it-CH"/>
        </w:rPr>
        <w:t>«</w:t>
      </w:r>
      <w:r w:rsidR="00033874" w:rsidRPr="002102F8">
        <w:t>Mon Ereubut</w:t>
      </w:r>
      <w:r w:rsidR="00A771AB" w:rsidRPr="002102F8">
        <w:t>»</w:t>
      </w:r>
      <w:r w:rsidRPr="002102F8">
        <w:t xml:space="preserve"> è inoltre </w:t>
      </w:r>
      <w:r w:rsidR="00091FD8" w:rsidRPr="002102F8">
        <w:t>riscontrabile</w:t>
      </w:r>
      <w:r w:rsidRPr="002102F8">
        <w:t xml:space="preserve"> in un’altra canzone </w:t>
      </w:r>
      <w:r w:rsidR="002663AB" w:rsidRPr="002102F8">
        <w:t>del trovatore tolosano</w:t>
      </w:r>
      <w:r w:rsidRPr="002102F8">
        <w:t xml:space="preserve"> (v. 2 della numero VIII).</w:t>
      </w:r>
    </w:p>
    <w:p w14:paraId="66304292" w14:textId="77777777" w:rsidR="00B35239" w:rsidRPr="002102F8" w:rsidRDefault="00513085" w:rsidP="008E2A96">
      <w:pPr>
        <w:spacing w:line="288" w:lineRule="auto"/>
        <w:ind w:firstLine="567"/>
        <w:jc w:val="both"/>
      </w:pPr>
      <w:r w:rsidRPr="002102F8">
        <w:t>Nel secondo gruppo di manoscritti,</w:t>
      </w:r>
      <w:r w:rsidR="00334DE0" w:rsidRPr="002102F8">
        <w:t xml:space="preserve"> inoltre,</w:t>
      </w:r>
      <w:r w:rsidR="00224A2F" w:rsidRPr="002102F8">
        <w:rPr>
          <w:rStyle w:val="Rimandonotaapidipagina"/>
        </w:rPr>
        <w:footnoteReference w:id="76"/>
      </w:r>
      <w:r w:rsidR="00044EB1" w:rsidRPr="002102F8">
        <w:t xml:space="preserve"> </w:t>
      </w:r>
      <w:r w:rsidRPr="002102F8">
        <w:rPr>
          <w:i/>
          <w:iCs/>
        </w:rPr>
        <w:t>Enquera·m vai recalivan</w:t>
      </w:r>
      <w:r w:rsidRPr="002102F8">
        <w:t xml:space="preserve"> chiude la serie di poesie di Guilhem Ademar. Probabilmente i copisti di </w:t>
      </w:r>
      <w:r w:rsidRPr="002102F8">
        <w:rPr>
          <w:b/>
          <w:bCs/>
        </w:rPr>
        <w:t>AI</w:t>
      </w:r>
      <w:r w:rsidRPr="002102F8">
        <w:t>(86)</w:t>
      </w:r>
      <w:r w:rsidRPr="002102F8">
        <w:rPr>
          <w:b/>
          <w:bCs/>
        </w:rPr>
        <w:t>K</w:t>
      </w:r>
      <w:r w:rsidRPr="002102F8">
        <w:t>(89)</w:t>
      </w:r>
      <w:r w:rsidRPr="002102F8">
        <w:rPr>
          <w:b/>
          <w:bCs/>
        </w:rPr>
        <w:t>d</w:t>
      </w:r>
      <w:r w:rsidRPr="002102F8">
        <w:t xml:space="preserve"> avevano una fonte comune,</w:t>
      </w:r>
      <w:r w:rsidR="007F74A8" w:rsidRPr="002102F8">
        <w:rPr>
          <w:rStyle w:val="Rimandonotaapidipagina"/>
        </w:rPr>
        <w:footnoteReference w:id="77"/>
      </w:r>
      <w:r w:rsidRPr="002102F8">
        <w:t xml:space="preserve"> il cui estensore aveva commesso una svista, copiando il testo subito dopo quelli </w:t>
      </w:r>
      <w:r w:rsidR="00D10002" w:rsidRPr="002102F8">
        <w:t>del Nostro</w:t>
      </w:r>
      <w:r w:rsidRPr="002102F8">
        <w:t xml:space="preserve"> e assegnandolo</w:t>
      </w:r>
      <w:r w:rsidR="0063242F" w:rsidRPr="002102F8">
        <w:t xml:space="preserve"> </w:t>
      </w:r>
      <w:r w:rsidRPr="002102F8">
        <w:t>di fatto a lui.</w:t>
      </w:r>
    </w:p>
    <w:p w14:paraId="6476D89E" w14:textId="77777777" w:rsidR="00B35239" w:rsidRPr="002102F8" w:rsidRDefault="00513085" w:rsidP="008E2A96">
      <w:pPr>
        <w:spacing w:line="288" w:lineRule="auto"/>
        <w:ind w:firstLine="567"/>
        <w:jc w:val="both"/>
      </w:pPr>
      <w:r w:rsidRPr="002102F8">
        <w:t xml:space="preserve">Secondo la testimonianza ricostruita da Chabaneau e Anglade, che si fonda su ciò che Jean de Nostredame aveva potuto annotarsi del canzoniere del conte di Sault, il componimento è </w:t>
      </w:r>
      <w:r w:rsidR="000D7973" w:rsidRPr="002102F8">
        <w:t>assegnato</w:t>
      </w:r>
      <w:r w:rsidRPr="002102F8">
        <w:t xml:space="preserve"> a Peire Raimon.</w:t>
      </w:r>
      <w:r w:rsidRPr="002102F8">
        <w:rPr>
          <w:rStyle w:val="Rimandonotaapidipagina"/>
        </w:rPr>
        <w:footnoteReference w:id="78"/>
      </w:r>
    </w:p>
    <w:p w14:paraId="3E610FB9" w14:textId="77777777" w:rsidR="00B35239" w:rsidRPr="002102F8" w:rsidRDefault="00B35239" w:rsidP="008E2A96">
      <w:pPr>
        <w:spacing w:line="288" w:lineRule="auto"/>
        <w:ind w:firstLine="567"/>
        <w:jc w:val="both"/>
      </w:pPr>
    </w:p>
    <w:p w14:paraId="2CA4FC62" w14:textId="77777777" w:rsidR="00B35239" w:rsidRPr="002102F8" w:rsidRDefault="00513085" w:rsidP="008E2A96">
      <w:pPr>
        <w:spacing w:line="288" w:lineRule="auto"/>
        <w:ind w:firstLine="567"/>
        <w:jc w:val="both"/>
      </w:pPr>
      <w:r w:rsidRPr="002102F8">
        <w:rPr>
          <w:b/>
          <w:bCs/>
          <w:i/>
          <w:iCs/>
        </w:rPr>
        <w:t xml:space="preserve">Cora que∙m desplagues amors </w:t>
      </w:r>
      <w:r w:rsidRPr="002102F8">
        <w:rPr>
          <w:b/>
          <w:bCs/>
        </w:rPr>
        <w:t>(</w:t>
      </w:r>
      <w:r w:rsidRPr="002102F8">
        <w:rPr>
          <w:b/>
          <w:bCs/>
          <w:i/>
          <w:iCs/>
        </w:rPr>
        <w:t xml:space="preserve">BdT </w:t>
      </w:r>
      <w:r w:rsidRPr="002102F8">
        <w:rPr>
          <w:b/>
          <w:bCs/>
        </w:rPr>
        <w:t xml:space="preserve">456.1) </w:t>
      </w:r>
      <w:r w:rsidRPr="002102F8">
        <w:t>è un testo di Uc de Penne (</w:t>
      </w:r>
      <w:r w:rsidRPr="002102F8">
        <w:rPr>
          <w:b/>
          <w:bCs/>
        </w:rPr>
        <w:t>ADFIKa</w:t>
      </w:r>
      <w:r w:rsidRPr="002102F8">
        <w:rPr>
          <w:b/>
          <w:bCs/>
          <w:vertAlign w:val="superscript"/>
        </w:rPr>
        <w:t>1</w:t>
      </w:r>
      <w:r w:rsidRPr="002102F8">
        <w:t>),</w:t>
      </w:r>
      <w:r w:rsidR="00392817" w:rsidRPr="002102F8">
        <w:rPr>
          <w:rStyle w:val="Rimandonotaapidipagina"/>
        </w:rPr>
        <w:footnoteReference w:id="79"/>
      </w:r>
      <w:r w:rsidRPr="002102F8">
        <w:t xml:space="preserve"> assegnato dal solo ms. </w:t>
      </w:r>
      <w:r w:rsidRPr="002102F8">
        <w:rPr>
          <w:b/>
          <w:bCs/>
        </w:rPr>
        <w:t>T</w:t>
      </w:r>
      <w:r w:rsidRPr="002102F8">
        <w:t xml:space="preserve"> a Guilhem Ademar. Vista la minore importanza</w:t>
      </w:r>
      <w:r w:rsidR="006D3F73" w:rsidRPr="002102F8">
        <w:t xml:space="preserve"> (Brunetti 1990: 62)</w:t>
      </w:r>
      <w:r w:rsidRPr="002102F8">
        <w:t xml:space="preserve"> del ms. </w:t>
      </w:r>
      <w:r w:rsidRPr="002102F8">
        <w:rPr>
          <w:b/>
          <w:bCs/>
        </w:rPr>
        <w:t>T</w:t>
      </w:r>
      <w:r w:rsidRPr="002102F8">
        <w:t xml:space="preserve"> di fronte al gruppo compatto di </w:t>
      </w:r>
      <w:r w:rsidR="002207A7" w:rsidRPr="002102F8">
        <w:t>testimoni</w:t>
      </w:r>
      <w:r w:rsidRPr="002102F8">
        <w:t xml:space="preserve"> che </w:t>
      </w:r>
      <w:r w:rsidR="00493B9F" w:rsidRPr="002102F8">
        <w:t>ascrivono</w:t>
      </w:r>
      <w:r w:rsidRPr="002102F8">
        <w:t xml:space="preserve"> il </w:t>
      </w:r>
      <w:r w:rsidRPr="002102F8">
        <w:lastRenderedPageBreak/>
        <w:t xml:space="preserve">componimento a Uc de Penne, non esito a ignorarne la testimonianza. Né il contenuto né la forma della poesia fanno d’altronde pensare </w:t>
      </w:r>
      <w:r w:rsidR="00A316A0" w:rsidRPr="002102F8">
        <w:t>al Nostro</w:t>
      </w:r>
      <w:r w:rsidRPr="002102F8">
        <w:t>. Non mi è chiaro il motivo per cui si sia prodotta questa falsa attribuzione.</w:t>
      </w:r>
    </w:p>
    <w:p w14:paraId="5072FCB7" w14:textId="77777777" w:rsidR="00B35239" w:rsidRPr="002102F8" w:rsidRDefault="00B35239" w:rsidP="008E2A96">
      <w:pPr>
        <w:spacing w:line="288" w:lineRule="auto"/>
        <w:ind w:firstLine="567"/>
        <w:jc w:val="both"/>
        <w:rPr>
          <w:b/>
          <w:bCs/>
          <w:i/>
          <w:iCs/>
        </w:rPr>
      </w:pPr>
    </w:p>
    <w:p w14:paraId="6655CC66" w14:textId="77777777" w:rsidR="00B35239" w:rsidRPr="002102F8" w:rsidRDefault="00513085" w:rsidP="008E2A96">
      <w:pPr>
        <w:spacing w:line="288" w:lineRule="auto"/>
        <w:ind w:firstLine="567"/>
        <w:jc w:val="both"/>
      </w:pPr>
      <w:r w:rsidRPr="002102F8">
        <w:t xml:space="preserve">Dopo questa rassegna risulta che le poesie </w:t>
      </w:r>
      <w:r w:rsidR="00CE7B24" w:rsidRPr="002102F8">
        <w:t>assegnate</w:t>
      </w:r>
      <w:r w:rsidR="0063242F" w:rsidRPr="002102F8">
        <w:t xml:space="preserve"> </w:t>
      </w:r>
      <w:r w:rsidRPr="002102F8">
        <w:t>anche ad altri trovatori, oltre che a</w:t>
      </w:r>
      <w:r w:rsidR="00BF5DB7" w:rsidRPr="002102F8">
        <w:t xml:space="preserve"> Guilhem Ademar</w:t>
      </w:r>
      <w:r w:rsidRPr="002102F8">
        <w:t>, ma</w:t>
      </w:r>
      <w:r w:rsidR="0063242F" w:rsidRPr="002102F8">
        <w:t xml:space="preserve"> </w:t>
      </w:r>
      <w:r w:rsidRPr="002102F8">
        <w:t>a lui sicuramente riconducibili, sono</w:t>
      </w:r>
      <w:r w:rsidR="0063242F" w:rsidRPr="002102F8">
        <w:t xml:space="preserve"> </w:t>
      </w:r>
      <w:r w:rsidRPr="002102F8">
        <w:rPr>
          <w:i/>
          <w:iCs/>
        </w:rPr>
        <w:t xml:space="preserve">Lanquan vei flurir l’espigua </w:t>
      </w:r>
      <w:r w:rsidRPr="002102F8">
        <w:t>(</w:t>
      </w:r>
      <w:r w:rsidRPr="002102F8">
        <w:rPr>
          <w:i/>
          <w:iCs/>
        </w:rPr>
        <w:t xml:space="preserve">BdT </w:t>
      </w:r>
      <w:r w:rsidRPr="002102F8">
        <w:t xml:space="preserve">202.8), </w:t>
      </w:r>
      <w:r w:rsidRPr="002102F8">
        <w:rPr>
          <w:i/>
          <w:iCs/>
        </w:rPr>
        <w:t>Non pot esser sofert ni atendut</w:t>
      </w:r>
      <w:r w:rsidRPr="002102F8">
        <w:t xml:space="preserve"> (</w:t>
      </w:r>
      <w:r w:rsidRPr="002102F8">
        <w:rPr>
          <w:i/>
          <w:iCs/>
        </w:rPr>
        <w:t xml:space="preserve">BdT </w:t>
      </w:r>
      <w:r w:rsidRPr="002102F8">
        <w:t>202.9) e</w:t>
      </w:r>
      <w:r w:rsidR="0063242F" w:rsidRPr="002102F8">
        <w:t xml:space="preserve"> </w:t>
      </w:r>
      <w:r w:rsidRPr="002102F8">
        <w:rPr>
          <w:i/>
          <w:iCs/>
        </w:rPr>
        <w:t>De ben gran ioia chantera</w:t>
      </w:r>
      <w:r w:rsidRPr="002102F8">
        <w:t xml:space="preserve"> (</w:t>
      </w:r>
      <w:r w:rsidRPr="002102F8">
        <w:rPr>
          <w:i/>
          <w:iCs/>
        </w:rPr>
        <w:t xml:space="preserve">BdT </w:t>
      </w:r>
      <w:r w:rsidRPr="002102F8">
        <w:t>202.5).</w:t>
      </w:r>
    </w:p>
    <w:p w14:paraId="048F4FAE" w14:textId="77777777" w:rsidR="00B35239" w:rsidRDefault="00513085" w:rsidP="008E2A96">
      <w:pPr>
        <w:spacing w:line="288" w:lineRule="auto"/>
        <w:ind w:firstLine="567"/>
        <w:jc w:val="both"/>
      </w:pPr>
      <w:r w:rsidRPr="002102F8">
        <w:t>Tra le rime di dubbia attribuzione saranno</w:t>
      </w:r>
      <w:r w:rsidR="00DD2A86" w:rsidRPr="002102F8">
        <w:t xml:space="preserve"> a mio avviso</w:t>
      </w:r>
      <w:r w:rsidRPr="002102F8">
        <w:t xml:space="preserve"> da collocare </w:t>
      </w:r>
      <w:r w:rsidRPr="002102F8">
        <w:rPr>
          <w:i/>
          <w:iCs/>
        </w:rPr>
        <w:t>N’Ebles, chauzes en la meillor</w:t>
      </w:r>
      <w:r w:rsidRPr="002102F8">
        <w:t xml:space="preserve"> (</w:t>
      </w:r>
      <w:r w:rsidRPr="002102F8">
        <w:rPr>
          <w:i/>
          <w:iCs/>
        </w:rPr>
        <w:t xml:space="preserve">BdT </w:t>
      </w:r>
      <w:r w:rsidRPr="002102F8">
        <w:t xml:space="preserve">218.1 = </w:t>
      </w:r>
      <w:r w:rsidRPr="002102F8">
        <w:rPr>
          <w:i/>
          <w:iCs/>
        </w:rPr>
        <w:t xml:space="preserve">BdT </w:t>
      </w:r>
      <w:r w:rsidRPr="002102F8">
        <w:t xml:space="preserve">128.1), </w:t>
      </w:r>
      <w:r w:rsidRPr="002102F8">
        <w:rPr>
          <w:i/>
          <w:iCs/>
        </w:rPr>
        <w:t xml:space="preserve">Pois vei que·l temps s’aserena </w:t>
      </w:r>
      <w:r w:rsidRPr="002102F8">
        <w:t>(</w:t>
      </w:r>
      <w:r w:rsidRPr="002102F8">
        <w:rPr>
          <w:i/>
          <w:iCs/>
        </w:rPr>
        <w:t xml:space="preserve">BdT </w:t>
      </w:r>
      <w:r w:rsidRPr="002102F8">
        <w:t xml:space="preserve">281.7) e </w:t>
      </w:r>
      <w:r w:rsidRPr="002102F8">
        <w:rPr>
          <w:i/>
          <w:iCs/>
        </w:rPr>
        <w:t>Mout chantera de ioi e voluntiers</w:t>
      </w:r>
      <w:r w:rsidRPr="002102F8">
        <w:t xml:space="preserve"> (</w:t>
      </w:r>
      <w:r w:rsidRPr="002102F8">
        <w:rPr>
          <w:i/>
          <w:iCs/>
        </w:rPr>
        <w:t xml:space="preserve">BdT </w:t>
      </w:r>
      <w:r w:rsidRPr="002102F8">
        <w:t>281.6).</w:t>
      </w:r>
      <w:r w:rsidR="00FB6FE7" w:rsidRPr="002102F8">
        <w:t xml:space="preserve"> Saranno</w:t>
      </w:r>
      <w:r w:rsidRPr="002102F8">
        <w:t xml:space="preserve"> da respingere</w:t>
      </w:r>
      <w:r w:rsidR="00307AB4" w:rsidRPr="002102F8">
        <w:t>,</w:t>
      </w:r>
      <w:r w:rsidRPr="002102F8">
        <w:t xml:space="preserve"> invece</w:t>
      </w:r>
      <w:r w:rsidR="00307AB4" w:rsidRPr="002102F8">
        <w:t>,</w:t>
      </w:r>
      <w:r w:rsidR="00352672" w:rsidRPr="002102F8">
        <w:t xml:space="preserve"> </w:t>
      </w:r>
      <w:r w:rsidRPr="002102F8">
        <w:rPr>
          <w:i/>
          <w:iCs/>
        </w:rPr>
        <w:t xml:space="preserve">Al prim pres dels breus jorns braus </w:t>
      </w:r>
      <w:r w:rsidRPr="002102F8">
        <w:t>(</w:t>
      </w:r>
      <w:r w:rsidRPr="002102F8">
        <w:rPr>
          <w:i/>
          <w:iCs/>
        </w:rPr>
        <w:t xml:space="preserve">BdT </w:t>
      </w:r>
      <w:r w:rsidRPr="002102F8">
        <w:t xml:space="preserve">9.5), </w:t>
      </w:r>
      <w:r w:rsidRPr="002102F8">
        <w:rPr>
          <w:i/>
          <w:iCs/>
        </w:rPr>
        <w:t xml:space="preserve">Ges de chantar no·m pren talans </w:t>
      </w:r>
      <w:r w:rsidRPr="002102F8">
        <w:t>(</w:t>
      </w:r>
      <w:r w:rsidRPr="002102F8">
        <w:rPr>
          <w:i/>
          <w:iCs/>
        </w:rPr>
        <w:t xml:space="preserve">BdT </w:t>
      </w:r>
      <w:r w:rsidRPr="002102F8">
        <w:t xml:space="preserve">70.21), </w:t>
      </w:r>
      <w:r w:rsidRPr="002102F8">
        <w:rPr>
          <w:i/>
          <w:iCs/>
        </w:rPr>
        <w:t>Aiga poja contra mon</w:t>
      </w:r>
      <w:r w:rsidRPr="002102F8">
        <w:t xml:space="preserve"> (</w:t>
      </w:r>
      <w:r w:rsidRPr="002102F8">
        <w:rPr>
          <w:i/>
          <w:iCs/>
        </w:rPr>
        <w:t>BdT</w:t>
      </w:r>
      <w:r w:rsidR="000324C9" w:rsidRPr="002102F8">
        <w:rPr>
          <w:i/>
          <w:iCs/>
        </w:rPr>
        <w:t xml:space="preserve"> </w:t>
      </w:r>
      <w:r w:rsidRPr="002102F8">
        <w:t xml:space="preserve">223.1), </w:t>
      </w:r>
      <w:r w:rsidRPr="002102F8">
        <w:rPr>
          <w:i/>
          <w:iCs/>
        </w:rPr>
        <w:t xml:space="preserve">Enquera·m vai recalivan </w:t>
      </w:r>
      <w:r w:rsidRPr="002102F8">
        <w:t>(</w:t>
      </w:r>
      <w:r w:rsidRPr="002102F8">
        <w:rPr>
          <w:i/>
          <w:iCs/>
        </w:rPr>
        <w:t>BdT</w:t>
      </w:r>
      <w:r w:rsidR="00AB79D0" w:rsidRPr="002102F8">
        <w:rPr>
          <w:i/>
          <w:iCs/>
        </w:rPr>
        <w:t xml:space="preserve"> </w:t>
      </w:r>
      <w:r w:rsidRPr="002102F8">
        <w:t xml:space="preserve">355.7) e </w:t>
      </w:r>
      <w:r w:rsidRPr="002102F8">
        <w:rPr>
          <w:i/>
          <w:iCs/>
        </w:rPr>
        <w:t xml:space="preserve">Contra que·m desplagues amors </w:t>
      </w:r>
      <w:r w:rsidRPr="002102F8">
        <w:t>(</w:t>
      </w:r>
      <w:r w:rsidRPr="002102F8">
        <w:rPr>
          <w:i/>
          <w:iCs/>
        </w:rPr>
        <w:t>BdT</w:t>
      </w:r>
      <w:r w:rsidR="006829F1" w:rsidRPr="002102F8">
        <w:rPr>
          <w:i/>
          <w:iCs/>
        </w:rPr>
        <w:t xml:space="preserve"> </w:t>
      </w:r>
      <w:r w:rsidRPr="002102F8">
        <w:t>456.1).</w:t>
      </w:r>
    </w:p>
    <w:p w14:paraId="08F08BE6" w14:textId="77777777" w:rsidR="008E2A96" w:rsidRDefault="008E2A96" w:rsidP="008E2A96">
      <w:pPr>
        <w:spacing w:line="288" w:lineRule="auto"/>
        <w:ind w:firstLine="567"/>
        <w:jc w:val="both"/>
      </w:pPr>
    </w:p>
    <w:p w14:paraId="0F33A730" w14:textId="77777777" w:rsidR="008E2A96" w:rsidRDefault="008E2A96" w:rsidP="008E2A96">
      <w:pPr>
        <w:spacing w:line="288" w:lineRule="auto"/>
        <w:ind w:firstLine="567"/>
        <w:jc w:val="both"/>
      </w:pPr>
    </w:p>
    <w:p w14:paraId="4BA18B7E" w14:textId="77777777" w:rsidR="008E2A96" w:rsidRDefault="008E2A96" w:rsidP="008E2A96">
      <w:pPr>
        <w:spacing w:line="288" w:lineRule="auto"/>
        <w:ind w:firstLine="567"/>
        <w:jc w:val="both"/>
        <w:rPr>
          <w:sz w:val="22"/>
          <w:szCs w:val="22"/>
        </w:rPr>
      </w:pPr>
    </w:p>
    <w:p w14:paraId="0F713D50" w14:textId="77777777" w:rsidR="000F74E2" w:rsidRDefault="000F74E2" w:rsidP="00FB6FE7">
      <w:pPr>
        <w:spacing w:line="360" w:lineRule="auto"/>
        <w:ind w:firstLine="567"/>
        <w:jc w:val="both"/>
        <w:rPr>
          <w:sz w:val="22"/>
          <w:szCs w:val="22"/>
        </w:rPr>
      </w:pPr>
    </w:p>
    <w:p w14:paraId="0649E60E" w14:textId="77777777" w:rsidR="008E2A96" w:rsidRDefault="008E2A96" w:rsidP="00FB6FE7">
      <w:pPr>
        <w:spacing w:line="360" w:lineRule="auto"/>
        <w:ind w:firstLine="567"/>
        <w:jc w:val="both"/>
        <w:rPr>
          <w:sz w:val="22"/>
          <w:szCs w:val="22"/>
        </w:rPr>
      </w:pPr>
    </w:p>
    <w:p w14:paraId="5C0B5F35" w14:textId="77777777" w:rsidR="008E2A96" w:rsidRPr="00BA2A5E" w:rsidRDefault="008E2A96" w:rsidP="00FB6FE7">
      <w:pPr>
        <w:spacing w:line="360" w:lineRule="auto"/>
        <w:ind w:firstLine="567"/>
        <w:jc w:val="both"/>
        <w:rPr>
          <w:sz w:val="22"/>
          <w:szCs w:val="22"/>
        </w:rPr>
      </w:pPr>
    </w:p>
    <w:p w14:paraId="0BFD5724" w14:textId="77777777" w:rsidR="008E2A96" w:rsidRDefault="008E2A96">
      <w:pPr>
        <w:spacing w:line="360" w:lineRule="auto"/>
        <w:ind w:firstLine="567"/>
        <w:jc w:val="both"/>
      </w:pPr>
    </w:p>
    <w:p w14:paraId="1A3FF468" w14:textId="77777777" w:rsidR="00A450FF" w:rsidRDefault="00A450FF" w:rsidP="00A450FF">
      <w:pPr>
        <w:spacing w:line="360" w:lineRule="auto"/>
        <w:jc w:val="both"/>
      </w:pPr>
    </w:p>
    <w:p w14:paraId="2290053C" w14:textId="77777777" w:rsidR="00A450FF" w:rsidRDefault="00A450FF" w:rsidP="00A450FF">
      <w:pPr>
        <w:spacing w:line="360" w:lineRule="auto"/>
        <w:jc w:val="both"/>
      </w:pPr>
    </w:p>
    <w:p w14:paraId="0A25A545" w14:textId="77777777" w:rsidR="00A450FF" w:rsidRDefault="00A450FF" w:rsidP="00A450FF">
      <w:pPr>
        <w:spacing w:line="360" w:lineRule="auto"/>
        <w:jc w:val="both"/>
      </w:pPr>
    </w:p>
    <w:p w14:paraId="6141ECB4" w14:textId="77777777" w:rsidR="00A450FF" w:rsidRDefault="00A450FF" w:rsidP="00A450FF">
      <w:pPr>
        <w:spacing w:line="360" w:lineRule="auto"/>
        <w:jc w:val="both"/>
      </w:pPr>
    </w:p>
    <w:p w14:paraId="3922AEC6" w14:textId="77777777" w:rsidR="00A450FF" w:rsidRDefault="00A450FF" w:rsidP="00A450FF">
      <w:pPr>
        <w:spacing w:line="360" w:lineRule="auto"/>
        <w:jc w:val="both"/>
        <w:rPr>
          <w:sz w:val="22"/>
          <w:szCs w:val="22"/>
        </w:rPr>
      </w:pPr>
      <w:bookmarkStart w:id="2" w:name="_GoBack"/>
      <w:bookmarkEnd w:id="2"/>
    </w:p>
    <w:p w14:paraId="1104C085" w14:textId="77777777" w:rsidR="008E2A96" w:rsidRDefault="008E2A96">
      <w:pPr>
        <w:spacing w:line="360" w:lineRule="auto"/>
        <w:ind w:firstLine="567"/>
        <w:jc w:val="both"/>
        <w:rPr>
          <w:sz w:val="22"/>
          <w:szCs w:val="22"/>
        </w:rPr>
      </w:pPr>
    </w:p>
    <w:p w14:paraId="7E5A69E2" w14:textId="77777777" w:rsidR="00DC6036" w:rsidRDefault="00DC6036">
      <w:pPr>
        <w:spacing w:line="360" w:lineRule="auto"/>
        <w:ind w:firstLine="567"/>
        <w:jc w:val="both"/>
        <w:rPr>
          <w:sz w:val="22"/>
          <w:szCs w:val="22"/>
        </w:rPr>
      </w:pPr>
    </w:p>
    <w:p w14:paraId="6D9CEC73" w14:textId="77777777" w:rsidR="00DC6036" w:rsidRDefault="00DC6036">
      <w:pPr>
        <w:spacing w:line="360" w:lineRule="auto"/>
        <w:ind w:firstLine="567"/>
        <w:jc w:val="both"/>
        <w:rPr>
          <w:sz w:val="22"/>
          <w:szCs w:val="22"/>
        </w:rPr>
      </w:pPr>
    </w:p>
    <w:p w14:paraId="3827E09A" w14:textId="77777777" w:rsidR="00DC6036" w:rsidRDefault="00DC6036">
      <w:pPr>
        <w:spacing w:line="360" w:lineRule="auto"/>
        <w:ind w:firstLine="567"/>
        <w:jc w:val="both"/>
        <w:rPr>
          <w:sz w:val="22"/>
          <w:szCs w:val="22"/>
        </w:rPr>
      </w:pPr>
    </w:p>
    <w:p w14:paraId="6CE05247" w14:textId="77777777" w:rsidR="00DC6036" w:rsidRDefault="00DC6036">
      <w:pPr>
        <w:spacing w:line="360" w:lineRule="auto"/>
        <w:ind w:firstLine="567"/>
        <w:jc w:val="both"/>
        <w:rPr>
          <w:sz w:val="22"/>
          <w:szCs w:val="22"/>
        </w:rPr>
      </w:pPr>
    </w:p>
    <w:p w14:paraId="74C161EE" w14:textId="77777777" w:rsidR="00DC6036" w:rsidRDefault="00DC6036">
      <w:pPr>
        <w:spacing w:line="360" w:lineRule="auto"/>
        <w:ind w:firstLine="567"/>
        <w:jc w:val="both"/>
        <w:rPr>
          <w:sz w:val="22"/>
          <w:szCs w:val="22"/>
        </w:rPr>
      </w:pPr>
    </w:p>
    <w:p w14:paraId="39D6D648" w14:textId="77777777" w:rsidR="00DC6036" w:rsidRDefault="00DC6036">
      <w:pPr>
        <w:spacing w:line="360" w:lineRule="auto"/>
        <w:ind w:firstLine="567"/>
        <w:jc w:val="both"/>
        <w:rPr>
          <w:sz w:val="22"/>
          <w:szCs w:val="22"/>
        </w:rPr>
      </w:pPr>
    </w:p>
    <w:p w14:paraId="01E75483" w14:textId="77777777" w:rsidR="00DC6036" w:rsidRDefault="00DC6036">
      <w:pPr>
        <w:spacing w:line="360" w:lineRule="auto"/>
        <w:ind w:firstLine="567"/>
        <w:jc w:val="both"/>
        <w:rPr>
          <w:sz w:val="22"/>
          <w:szCs w:val="22"/>
        </w:rPr>
      </w:pPr>
    </w:p>
    <w:p w14:paraId="22A1DC97" w14:textId="77777777" w:rsidR="00DC6036" w:rsidRDefault="00DC6036">
      <w:pPr>
        <w:spacing w:line="360" w:lineRule="auto"/>
        <w:ind w:firstLine="567"/>
        <w:jc w:val="both"/>
        <w:rPr>
          <w:sz w:val="22"/>
          <w:szCs w:val="22"/>
        </w:rPr>
      </w:pPr>
    </w:p>
    <w:p w14:paraId="36984CC6" w14:textId="77777777" w:rsidR="00DC6036" w:rsidRDefault="00DC6036">
      <w:pPr>
        <w:spacing w:line="360" w:lineRule="auto"/>
        <w:ind w:firstLine="567"/>
        <w:jc w:val="both"/>
        <w:rPr>
          <w:sz w:val="22"/>
          <w:szCs w:val="22"/>
        </w:rPr>
      </w:pPr>
    </w:p>
    <w:p w14:paraId="0BC61017" w14:textId="77777777" w:rsidR="008E2A96" w:rsidRDefault="008E2A96">
      <w:pPr>
        <w:spacing w:line="360" w:lineRule="auto"/>
        <w:ind w:firstLine="567"/>
        <w:jc w:val="both"/>
        <w:rPr>
          <w:sz w:val="22"/>
          <w:szCs w:val="22"/>
        </w:rPr>
      </w:pPr>
    </w:p>
    <w:p w14:paraId="4863F2C2" w14:textId="77777777" w:rsidR="008E2A96" w:rsidRDefault="008E2A96">
      <w:pPr>
        <w:spacing w:line="360" w:lineRule="auto"/>
        <w:ind w:firstLine="567"/>
        <w:jc w:val="both"/>
        <w:rPr>
          <w:sz w:val="22"/>
          <w:szCs w:val="22"/>
        </w:rPr>
      </w:pPr>
    </w:p>
    <w:p w14:paraId="3D64E35B" w14:textId="77777777" w:rsidR="008E2A96" w:rsidRDefault="008E2A96">
      <w:pPr>
        <w:spacing w:line="360" w:lineRule="auto"/>
        <w:ind w:firstLine="567"/>
        <w:jc w:val="both"/>
        <w:rPr>
          <w:sz w:val="22"/>
          <w:szCs w:val="22"/>
        </w:rPr>
      </w:pPr>
    </w:p>
    <w:p w14:paraId="6272DC98" w14:textId="77777777" w:rsidR="008E2A96" w:rsidRPr="00BA2A5E" w:rsidRDefault="008E2A96">
      <w:pPr>
        <w:spacing w:line="360" w:lineRule="auto"/>
        <w:ind w:firstLine="567"/>
        <w:jc w:val="both"/>
        <w:rPr>
          <w:sz w:val="22"/>
          <w:szCs w:val="22"/>
        </w:rPr>
      </w:pPr>
    </w:p>
    <w:p w14:paraId="6B859872" w14:textId="77777777" w:rsidR="001C2708" w:rsidRPr="00E662AB" w:rsidRDefault="00513085" w:rsidP="00140F6D">
      <w:pPr>
        <w:spacing w:after="120"/>
        <w:ind w:left="567" w:hanging="567"/>
        <w:jc w:val="both"/>
        <w:rPr>
          <w:sz w:val="26"/>
          <w:szCs w:val="26"/>
        </w:rPr>
      </w:pPr>
      <w:r w:rsidRPr="00E662AB">
        <w:rPr>
          <w:sz w:val="26"/>
          <w:szCs w:val="26"/>
        </w:rPr>
        <w:t>Bibliografia</w:t>
      </w:r>
    </w:p>
    <w:p w14:paraId="7F363676" w14:textId="77777777" w:rsidR="00B35239" w:rsidRPr="00FC34B2" w:rsidRDefault="00513085" w:rsidP="00140F6D">
      <w:pPr>
        <w:pStyle w:val="Titolo1"/>
        <w:spacing w:before="0" w:beforeAutospacing="0" w:after="0" w:afterAutospacing="0"/>
        <w:ind w:left="567" w:hanging="567"/>
        <w:jc w:val="both"/>
        <w:rPr>
          <w:rFonts w:ascii="Times New Roman" w:cs="Times New Roman"/>
          <w:b w:val="0"/>
          <w:bCs w:val="0"/>
          <w:noProof/>
          <w:sz w:val="22"/>
          <w:szCs w:val="22"/>
        </w:rPr>
      </w:pPr>
      <w:r w:rsidRPr="00FC34B2">
        <w:rPr>
          <w:rFonts w:ascii="Times New Roman" w:cs="Times New Roman"/>
          <w:b w:val="0"/>
          <w:bCs w:val="0"/>
          <w:noProof/>
          <w:sz w:val="22"/>
          <w:szCs w:val="22"/>
        </w:rPr>
        <w:t xml:space="preserve">Almqvist, Kurt, 1951, </w:t>
      </w:r>
      <w:r w:rsidRPr="00FC34B2">
        <w:rPr>
          <w:rFonts w:ascii="Times New Roman" w:cs="Times New Roman"/>
          <w:b w:val="0"/>
          <w:bCs w:val="0"/>
          <w:i/>
          <w:iCs/>
          <w:noProof/>
          <w:sz w:val="22"/>
          <w:szCs w:val="22"/>
        </w:rPr>
        <w:t>Poésies du troubadour Guilhem Adémar</w:t>
      </w:r>
      <w:r w:rsidRPr="00FC34B2">
        <w:rPr>
          <w:rFonts w:ascii="Times New Roman" w:cs="Times New Roman"/>
          <w:b w:val="0"/>
          <w:bCs w:val="0"/>
          <w:noProof/>
          <w:sz w:val="22"/>
          <w:szCs w:val="22"/>
        </w:rPr>
        <w:t>, Uppsala, Almqvist &amp; Wiksells Boktryckerei AB.</w:t>
      </w:r>
    </w:p>
    <w:p w14:paraId="5DD4402E" w14:textId="77777777" w:rsidR="00B35239" w:rsidRPr="00FC34B2" w:rsidRDefault="00513085" w:rsidP="00140F6D">
      <w:pPr>
        <w:pStyle w:val="Bibliografia"/>
        <w:ind w:left="567" w:hanging="567"/>
        <w:jc w:val="both"/>
        <w:rPr>
          <w:noProof/>
          <w:sz w:val="22"/>
          <w:szCs w:val="22"/>
        </w:rPr>
      </w:pPr>
      <w:r w:rsidRPr="00FC34B2">
        <w:rPr>
          <w:noProof/>
          <w:sz w:val="22"/>
          <w:szCs w:val="22"/>
        </w:rPr>
        <w:t xml:space="preserve">Andolfato, Francesca, 2014, </w:t>
      </w:r>
      <w:r w:rsidRPr="00FC34B2">
        <w:rPr>
          <w:i/>
          <w:iCs/>
          <w:noProof/>
          <w:sz w:val="22"/>
          <w:szCs w:val="22"/>
        </w:rPr>
        <w:t>Le canzoni di Guilhem Ademar. Edizione critica, commento e traduzione</w:t>
      </w:r>
      <w:r w:rsidRPr="00FC34B2">
        <w:rPr>
          <w:noProof/>
          <w:sz w:val="22"/>
          <w:szCs w:val="22"/>
        </w:rPr>
        <w:t>, Venezia, Univesità Ca' Foscari Venezia</w:t>
      </w:r>
      <w:r w:rsidRPr="00FC34B2">
        <w:rPr>
          <w:i/>
          <w:iCs/>
          <w:noProof/>
          <w:sz w:val="22"/>
          <w:szCs w:val="22"/>
        </w:rPr>
        <w:t xml:space="preserve">, </w:t>
      </w:r>
      <w:r w:rsidRPr="00FC34B2">
        <w:rPr>
          <w:noProof/>
          <w:sz w:val="22"/>
          <w:szCs w:val="22"/>
        </w:rPr>
        <w:t>consultabile anche online http://hdl.handle.net/10579/4620 (02.11.2015).</w:t>
      </w:r>
    </w:p>
    <w:p w14:paraId="32AF1388" w14:textId="77777777" w:rsidR="00B35239" w:rsidRPr="00FC34B2" w:rsidRDefault="00513085" w:rsidP="00140F6D">
      <w:pPr>
        <w:pStyle w:val="Bibliografia"/>
        <w:ind w:left="567" w:hanging="567"/>
        <w:jc w:val="both"/>
        <w:rPr>
          <w:noProof/>
          <w:sz w:val="22"/>
          <w:szCs w:val="22"/>
          <w:lang w:val="fr-FR"/>
        </w:rPr>
      </w:pPr>
      <w:r w:rsidRPr="00FC34B2">
        <w:rPr>
          <w:noProof/>
          <w:sz w:val="22"/>
          <w:szCs w:val="22"/>
          <w:lang w:val="fr-FR"/>
        </w:rPr>
        <w:t>Anglade, Joseph, 1919-1920,</w:t>
      </w:r>
      <w:r w:rsidR="00EF6714" w:rsidRPr="00FC34B2">
        <w:rPr>
          <w:noProof/>
          <w:sz w:val="22"/>
          <w:szCs w:val="22"/>
          <w:lang w:val="fr-FR"/>
        </w:rPr>
        <w:t xml:space="preserve"> </w:t>
      </w:r>
      <w:r w:rsidRPr="00FC34B2">
        <w:rPr>
          <w:i/>
          <w:iCs/>
          <w:noProof/>
          <w:sz w:val="22"/>
          <w:szCs w:val="22"/>
          <w:lang w:val="fr-FR"/>
        </w:rPr>
        <w:t>Poésies du troubadour Peire Raimon de Toulouse</w:t>
      </w:r>
      <w:r w:rsidRPr="00FC34B2">
        <w:rPr>
          <w:noProof/>
          <w:sz w:val="22"/>
          <w:szCs w:val="22"/>
          <w:lang w:val="fr-FR"/>
        </w:rPr>
        <w:t>,</w:t>
      </w:r>
      <w:r w:rsidR="000041EB" w:rsidRPr="00FC34B2">
        <w:rPr>
          <w:noProof/>
          <w:sz w:val="22"/>
          <w:szCs w:val="22"/>
          <w:lang w:val="fr-FR"/>
        </w:rPr>
        <w:t xml:space="preserve"> </w:t>
      </w:r>
      <w:r w:rsidRPr="00FC34B2">
        <w:rPr>
          <w:noProof/>
          <w:sz w:val="22"/>
          <w:szCs w:val="22"/>
          <w:lang w:val="fr-FR"/>
        </w:rPr>
        <w:t>«Annales du Midi</w:t>
      </w:r>
      <w:r w:rsidRPr="00FC34B2">
        <w:rPr>
          <w:i/>
          <w:iCs/>
          <w:noProof/>
          <w:sz w:val="22"/>
          <w:szCs w:val="22"/>
          <w:lang w:val="fr-FR"/>
        </w:rPr>
        <w:t>»</w:t>
      </w:r>
      <w:r w:rsidRPr="00FC34B2">
        <w:rPr>
          <w:noProof/>
          <w:sz w:val="22"/>
          <w:szCs w:val="22"/>
          <w:lang w:val="fr-FR"/>
        </w:rPr>
        <w:t>, 31-32, pp. 157-189; 257-304.</w:t>
      </w:r>
    </w:p>
    <w:p w14:paraId="018D14B0"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t xml:space="preserve">Appel, Carl, 1889, Recensione a: </w:t>
      </w:r>
      <w:r w:rsidRPr="00FC34B2">
        <w:rPr>
          <w:i/>
          <w:iCs/>
          <w:noProof/>
          <w:sz w:val="22"/>
          <w:szCs w:val="22"/>
          <w:lang w:val="de-AT"/>
        </w:rPr>
        <w:t>Zenker, Rudolf, Die provenzalische Tenzone</w:t>
      </w:r>
      <w:r w:rsidRPr="00FC34B2">
        <w:rPr>
          <w:noProof/>
          <w:sz w:val="22"/>
          <w:szCs w:val="22"/>
          <w:lang w:val="de-AT"/>
        </w:rPr>
        <w:t>,</w:t>
      </w:r>
      <w:r w:rsidR="000041EB" w:rsidRPr="00FC34B2">
        <w:rPr>
          <w:noProof/>
          <w:sz w:val="22"/>
          <w:szCs w:val="22"/>
          <w:lang w:val="de-AT"/>
        </w:rPr>
        <w:t xml:space="preserve"> </w:t>
      </w:r>
      <w:r w:rsidRPr="00FC34B2">
        <w:rPr>
          <w:noProof/>
          <w:sz w:val="22"/>
          <w:szCs w:val="22"/>
          <w:lang w:val="de-AT"/>
        </w:rPr>
        <w:t>«Literaturblatt für germanische und romanische Philologie», 10, coll. 108-110, Heilbron.</w:t>
      </w:r>
    </w:p>
    <w:p w14:paraId="1C5F53F8"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t>Appel, Carl, 1890,</w:t>
      </w:r>
      <w:r w:rsidR="0093744F" w:rsidRPr="00FC34B2">
        <w:rPr>
          <w:noProof/>
          <w:sz w:val="22"/>
          <w:szCs w:val="22"/>
          <w:lang w:val="de-AT"/>
        </w:rPr>
        <w:t xml:space="preserve"> </w:t>
      </w:r>
      <w:r w:rsidRPr="00FC34B2">
        <w:rPr>
          <w:i/>
          <w:iCs/>
          <w:noProof/>
          <w:sz w:val="22"/>
          <w:szCs w:val="22"/>
          <w:lang w:val="de-AT"/>
        </w:rPr>
        <w:t>Zu Guillem Ademar, Grimoart Gausmar und Guillem Gasmar</w:t>
      </w:r>
      <w:r w:rsidRPr="00FC34B2">
        <w:rPr>
          <w:noProof/>
          <w:sz w:val="22"/>
          <w:szCs w:val="22"/>
          <w:lang w:val="de-AT"/>
        </w:rPr>
        <w:t>,</w:t>
      </w:r>
      <w:r w:rsidR="000041EB" w:rsidRPr="00FC34B2">
        <w:rPr>
          <w:noProof/>
          <w:sz w:val="22"/>
          <w:szCs w:val="22"/>
          <w:lang w:val="de-AT"/>
        </w:rPr>
        <w:t xml:space="preserve"> </w:t>
      </w:r>
      <w:r w:rsidRPr="00FC34B2">
        <w:rPr>
          <w:noProof/>
          <w:sz w:val="22"/>
          <w:szCs w:val="22"/>
          <w:lang w:val="de-AT"/>
        </w:rPr>
        <w:t>«Zeitschrift für romanische Philologie», 14, pp. 160-168.</w:t>
      </w:r>
    </w:p>
    <w:p w14:paraId="10251522"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t xml:space="preserve">Appel, Carl, 1895, </w:t>
      </w:r>
      <w:r w:rsidRPr="00FC34B2">
        <w:rPr>
          <w:i/>
          <w:iCs/>
          <w:noProof/>
          <w:sz w:val="22"/>
          <w:szCs w:val="22"/>
          <w:lang w:val="de-AT"/>
        </w:rPr>
        <w:t>Provenzalische Chrestomathie mit Abriss der Formenlehre und Glossar</w:t>
      </w:r>
      <w:r w:rsidRPr="00FC34B2">
        <w:rPr>
          <w:iCs/>
          <w:noProof/>
          <w:sz w:val="22"/>
          <w:szCs w:val="22"/>
          <w:lang w:val="de-AT"/>
        </w:rPr>
        <w:t>,</w:t>
      </w:r>
      <w:r w:rsidRPr="00FC34B2">
        <w:rPr>
          <w:noProof/>
          <w:sz w:val="22"/>
          <w:szCs w:val="22"/>
          <w:lang w:val="de-AT"/>
        </w:rPr>
        <w:t xml:space="preserve"> Leipzig, Reisland.</w:t>
      </w:r>
    </w:p>
    <w:p w14:paraId="79A875A1"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t xml:space="preserve">Appel, Carl, 1915, </w:t>
      </w:r>
      <w:r w:rsidRPr="00FC34B2">
        <w:rPr>
          <w:i/>
          <w:iCs/>
          <w:noProof/>
          <w:sz w:val="22"/>
          <w:szCs w:val="22"/>
          <w:lang w:val="de-AT"/>
        </w:rPr>
        <w:t>Bernart von Ventadorn: seine Lieder mit Einleitung und Glossar</w:t>
      </w:r>
      <w:r w:rsidRPr="00FC34B2">
        <w:rPr>
          <w:iCs/>
          <w:noProof/>
          <w:sz w:val="22"/>
          <w:szCs w:val="22"/>
          <w:lang w:val="de-AT"/>
        </w:rPr>
        <w:t>,</w:t>
      </w:r>
      <w:r w:rsidRPr="00FC34B2">
        <w:rPr>
          <w:noProof/>
          <w:sz w:val="22"/>
          <w:szCs w:val="22"/>
          <w:lang w:val="de-AT"/>
        </w:rPr>
        <w:t xml:space="preserve"> Halle, Niemeyer.</w:t>
      </w:r>
    </w:p>
    <w:p w14:paraId="4EB5937E" w14:textId="77777777" w:rsidR="00B35239" w:rsidRPr="00FC34B2" w:rsidRDefault="00513085" w:rsidP="00140F6D">
      <w:pPr>
        <w:pStyle w:val="Bibliografia"/>
        <w:ind w:left="567" w:hanging="567"/>
        <w:jc w:val="both"/>
        <w:rPr>
          <w:noProof/>
          <w:sz w:val="22"/>
          <w:szCs w:val="22"/>
        </w:rPr>
      </w:pPr>
      <w:r w:rsidRPr="00FC34B2">
        <w:rPr>
          <w:noProof/>
          <w:sz w:val="22"/>
          <w:szCs w:val="22"/>
          <w:lang w:val="de-AT"/>
        </w:rPr>
        <w:t xml:space="preserve">Appel, Carl, 1930, </w:t>
      </w:r>
      <w:r w:rsidRPr="00FC34B2">
        <w:rPr>
          <w:i/>
          <w:iCs/>
          <w:noProof/>
          <w:sz w:val="22"/>
          <w:szCs w:val="22"/>
          <w:lang w:val="de-AT"/>
        </w:rPr>
        <w:t>Provenzalische Chrestomathie mit Abriss der Formenlehre und Glossar</w:t>
      </w:r>
      <w:r w:rsidRPr="00FC34B2">
        <w:rPr>
          <w:noProof/>
          <w:sz w:val="22"/>
          <w:szCs w:val="22"/>
          <w:lang w:val="de-AT"/>
        </w:rPr>
        <w:t>,</w:t>
      </w:r>
      <w:r w:rsidR="000041EB" w:rsidRPr="00FC34B2">
        <w:rPr>
          <w:noProof/>
          <w:sz w:val="22"/>
          <w:szCs w:val="22"/>
          <w:lang w:val="de-AT"/>
        </w:rPr>
        <w:t xml:space="preserve"> </w:t>
      </w:r>
      <w:r w:rsidRPr="00FC34B2">
        <w:rPr>
          <w:rStyle w:val="exldetailsdisplayval"/>
          <w:sz w:val="22"/>
          <w:szCs w:val="22"/>
          <w:lang w:val="de-AT"/>
        </w:rPr>
        <w:t xml:space="preserve">6. verb. </w:t>
      </w:r>
      <w:r w:rsidRPr="00FC34B2">
        <w:rPr>
          <w:rStyle w:val="exldetailsdisplayval"/>
          <w:sz w:val="22"/>
          <w:szCs w:val="22"/>
        </w:rPr>
        <w:t>Aufl.</w:t>
      </w:r>
      <w:r w:rsidRPr="00FC34B2">
        <w:rPr>
          <w:noProof/>
          <w:sz w:val="22"/>
          <w:szCs w:val="22"/>
        </w:rPr>
        <w:t>, XLI, Leipzig, Reisland.</w:t>
      </w:r>
    </w:p>
    <w:p w14:paraId="26E81D85" w14:textId="77777777" w:rsidR="00D965E8" w:rsidRPr="00FC34B2" w:rsidRDefault="00513085" w:rsidP="00140F6D">
      <w:pPr>
        <w:pStyle w:val="Bibliografia"/>
        <w:ind w:left="567" w:hanging="567"/>
        <w:jc w:val="both"/>
        <w:rPr>
          <w:rStyle w:val="exldetailsdisplayval"/>
          <w:sz w:val="22"/>
          <w:szCs w:val="22"/>
          <w:lang w:val="it-CH"/>
        </w:rPr>
      </w:pPr>
      <w:r w:rsidRPr="00FC34B2">
        <w:rPr>
          <w:rStyle w:val="exldetailsdisplayval"/>
          <w:sz w:val="22"/>
          <w:szCs w:val="22"/>
          <w:lang w:val="it-CH"/>
        </w:rPr>
        <w:t xml:space="preserve">Arnaut Daniel = </w:t>
      </w:r>
      <w:r w:rsidRPr="00FC34B2">
        <w:rPr>
          <w:rStyle w:val="exldetailsdisplayval"/>
          <w:i/>
          <w:iCs/>
          <w:sz w:val="22"/>
          <w:szCs w:val="22"/>
          <w:lang w:val="it-CH"/>
        </w:rPr>
        <w:t>L’aur’amara</w:t>
      </w:r>
      <w:r w:rsidRPr="00FC34B2">
        <w:rPr>
          <w:rStyle w:val="exldetailsdisplayval"/>
          <w:sz w:val="22"/>
          <w:szCs w:val="22"/>
          <w:lang w:val="it-CH"/>
        </w:rPr>
        <w:t xml:space="preserve">, a cura di Mario Eusebi, Parma, Pratiche Editrice (52), 1984 (già pubblicato in Arnaut Daniel, </w:t>
      </w:r>
      <w:r w:rsidRPr="00FC34B2">
        <w:rPr>
          <w:rStyle w:val="exldetailsdisplayval"/>
          <w:i/>
          <w:iCs/>
          <w:sz w:val="22"/>
          <w:szCs w:val="22"/>
          <w:lang w:val="it-CH"/>
        </w:rPr>
        <w:t>Il sirventese e le canzoni</w:t>
      </w:r>
      <w:r w:rsidRPr="00FC34B2">
        <w:rPr>
          <w:rStyle w:val="exldetailsdisplayval"/>
          <w:sz w:val="22"/>
          <w:szCs w:val="22"/>
          <w:lang w:val="it-CH"/>
        </w:rPr>
        <w:t>, a cura di Mario Eusebi, Milano, All’Insegna del Pesce d’Oro, 1984).</w:t>
      </w:r>
    </w:p>
    <w:p w14:paraId="31C13B81" w14:textId="77777777" w:rsidR="0028464C" w:rsidRPr="00FC34B2" w:rsidRDefault="00D965E8" w:rsidP="00140F6D">
      <w:pPr>
        <w:pStyle w:val="Bibliografia"/>
        <w:ind w:left="567" w:hanging="567"/>
        <w:jc w:val="both"/>
        <w:rPr>
          <w:sz w:val="22"/>
          <w:szCs w:val="22"/>
          <w:lang w:val="it-CH"/>
        </w:rPr>
      </w:pPr>
      <w:r w:rsidRPr="00FC34B2">
        <w:rPr>
          <w:sz w:val="22"/>
          <w:szCs w:val="22"/>
          <w:lang w:val="it-CH"/>
        </w:rPr>
        <w:t xml:space="preserve">Asperti, Stefano, 1990, </w:t>
      </w:r>
      <w:r w:rsidRPr="00FC34B2">
        <w:rPr>
          <w:i/>
          <w:sz w:val="22"/>
          <w:szCs w:val="22"/>
          <w:lang w:val="it-CH"/>
        </w:rPr>
        <w:t>Il trovatore Raimon Jordan</w:t>
      </w:r>
      <w:r w:rsidRPr="00FC34B2">
        <w:rPr>
          <w:sz w:val="22"/>
          <w:szCs w:val="22"/>
          <w:lang w:val="it-CH"/>
        </w:rPr>
        <w:t>, Modena, Mucchi.</w:t>
      </w:r>
    </w:p>
    <w:p w14:paraId="5D148294" w14:textId="77777777" w:rsidR="0028464C" w:rsidRPr="00FC34B2" w:rsidRDefault="00731466" w:rsidP="00140F6D">
      <w:pPr>
        <w:pStyle w:val="Bibliografia"/>
        <w:ind w:left="567" w:hanging="567"/>
        <w:jc w:val="both"/>
        <w:rPr>
          <w:sz w:val="22"/>
          <w:szCs w:val="22"/>
          <w:lang w:val="it-CH"/>
        </w:rPr>
      </w:pPr>
      <w:r w:rsidRPr="00FC34B2">
        <w:rPr>
          <w:sz w:val="22"/>
          <w:szCs w:val="22"/>
        </w:rPr>
        <w:t xml:space="preserve">Asperti, </w:t>
      </w:r>
      <w:r w:rsidR="0028464C" w:rsidRPr="00FC34B2">
        <w:rPr>
          <w:sz w:val="22"/>
          <w:szCs w:val="22"/>
        </w:rPr>
        <w:t xml:space="preserve">Stefano, 1995, </w:t>
      </w:r>
      <w:r w:rsidR="0028464C" w:rsidRPr="00FC34B2">
        <w:rPr>
          <w:i/>
          <w:sz w:val="22"/>
          <w:szCs w:val="22"/>
        </w:rPr>
        <w:t xml:space="preserve">Carlo I d’Angiò e i trovatori. Componenti </w:t>
      </w:r>
      <w:r w:rsidR="0028464C" w:rsidRPr="00FC34B2">
        <w:rPr>
          <w:i/>
          <w:iCs/>
          <w:noProof/>
          <w:sz w:val="22"/>
          <w:szCs w:val="22"/>
        </w:rPr>
        <w:t>«provenzali» e angioine nella tradizione manoscritta della lirica trobadorica</w:t>
      </w:r>
      <w:r w:rsidR="0028464C" w:rsidRPr="00FC34B2">
        <w:rPr>
          <w:iCs/>
          <w:noProof/>
          <w:sz w:val="22"/>
          <w:szCs w:val="22"/>
        </w:rPr>
        <w:t>, Ravenna, Longo.</w:t>
      </w:r>
    </w:p>
    <w:p w14:paraId="76E242E0" w14:textId="77777777" w:rsidR="00B35239" w:rsidRPr="00FC34B2" w:rsidRDefault="00513085" w:rsidP="00140F6D">
      <w:pPr>
        <w:pStyle w:val="Bibliografia"/>
        <w:ind w:left="567" w:hanging="567"/>
        <w:jc w:val="both"/>
        <w:rPr>
          <w:noProof/>
          <w:sz w:val="22"/>
          <w:szCs w:val="22"/>
          <w:lang w:val="fr-FR"/>
        </w:rPr>
      </w:pPr>
      <w:r w:rsidRPr="00FC34B2">
        <w:rPr>
          <w:noProof/>
          <w:sz w:val="22"/>
          <w:szCs w:val="22"/>
          <w:lang w:val="fr-FR"/>
        </w:rPr>
        <w:t xml:space="preserve">Audiau, Jean, 1922, </w:t>
      </w:r>
      <w:r w:rsidRPr="00FC34B2">
        <w:rPr>
          <w:i/>
          <w:iCs/>
          <w:noProof/>
          <w:sz w:val="22"/>
          <w:szCs w:val="22"/>
          <w:lang w:val="fr-FR"/>
        </w:rPr>
        <w:t>Les poésies des quatre troubadours d’Ussel</w:t>
      </w:r>
      <w:r w:rsidRPr="00FC34B2">
        <w:rPr>
          <w:noProof/>
          <w:sz w:val="22"/>
          <w:szCs w:val="22"/>
          <w:lang w:val="fr-FR"/>
        </w:rPr>
        <w:t>, Paris, Delagrave.</w:t>
      </w:r>
    </w:p>
    <w:p w14:paraId="612C86C8" w14:textId="77777777" w:rsidR="002F2FC0" w:rsidRPr="00FC34B2" w:rsidRDefault="00513085" w:rsidP="00140F6D">
      <w:pPr>
        <w:pStyle w:val="Bibliografia"/>
        <w:ind w:left="567" w:hanging="567"/>
        <w:jc w:val="both"/>
        <w:rPr>
          <w:noProof/>
          <w:sz w:val="22"/>
          <w:szCs w:val="22"/>
        </w:rPr>
      </w:pPr>
      <w:r w:rsidRPr="00FC34B2">
        <w:rPr>
          <w:noProof/>
          <w:sz w:val="22"/>
          <w:szCs w:val="22"/>
          <w:lang w:val="it-CH"/>
        </w:rPr>
        <w:t>Avall</w:t>
      </w:r>
      <w:r w:rsidRPr="00FC34B2">
        <w:rPr>
          <w:noProof/>
          <w:sz w:val="22"/>
          <w:szCs w:val="22"/>
        </w:rPr>
        <w:t xml:space="preserve">e, D’Arco Silvio, 1993, </w:t>
      </w:r>
      <w:r w:rsidRPr="00FC34B2">
        <w:rPr>
          <w:i/>
          <w:iCs/>
          <w:noProof/>
          <w:sz w:val="22"/>
          <w:szCs w:val="22"/>
        </w:rPr>
        <w:t>I manoscritti della letteratura in lingua d’oc,</w:t>
      </w:r>
      <w:r w:rsidRPr="00FC34B2">
        <w:rPr>
          <w:noProof/>
          <w:sz w:val="22"/>
          <w:szCs w:val="22"/>
        </w:rPr>
        <w:t xml:space="preserve"> Nuova edizione a cura di Lino Leonardi, Torino, Einaudi (Piccola Biblioteca Einaudi).</w:t>
      </w:r>
    </w:p>
    <w:p w14:paraId="043B86CB" w14:textId="77777777" w:rsidR="002F2FC0" w:rsidRPr="00FC34B2" w:rsidRDefault="002F2FC0" w:rsidP="00140F6D">
      <w:pPr>
        <w:pStyle w:val="Bibliografia"/>
        <w:ind w:left="567" w:hanging="567"/>
        <w:jc w:val="both"/>
        <w:rPr>
          <w:sz w:val="22"/>
          <w:szCs w:val="22"/>
          <w:lang w:eastAsia="it-IT"/>
        </w:rPr>
      </w:pPr>
      <w:r w:rsidRPr="00FC34B2">
        <w:rPr>
          <w:sz w:val="22"/>
          <w:szCs w:val="22"/>
          <w:lang w:eastAsia="it-IT"/>
        </w:rPr>
        <w:t xml:space="preserve">Bampa, Alessandro, 2015, </w:t>
      </w:r>
      <w:r w:rsidRPr="00FC34B2">
        <w:rPr>
          <w:i/>
          <w:iCs/>
          <w:sz w:val="22"/>
          <w:szCs w:val="22"/>
          <w:lang w:eastAsia="it-IT"/>
        </w:rPr>
        <w:t>Primi appunti sulle ‘coblas dissolutas’ dei trovatori</w:t>
      </w:r>
      <w:r w:rsidRPr="00FC34B2">
        <w:rPr>
          <w:sz w:val="22"/>
          <w:szCs w:val="22"/>
          <w:lang w:eastAsia="it-IT"/>
        </w:rPr>
        <w:t>, «Medioevi», 1.</w:t>
      </w:r>
    </w:p>
    <w:p w14:paraId="7AAECEF1" w14:textId="77777777" w:rsidR="00EF365B" w:rsidRPr="00FC34B2" w:rsidRDefault="00EF365B" w:rsidP="00140F6D">
      <w:pPr>
        <w:ind w:left="567" w:hanging="567"/>
        <w:jc w:val="both"/>
        <w:rPr>
          <w:i/>
          <w:iCs/>
          <w:sz w:val="22"/>
          <w:szCs w:val="22"/>
          <w:lang w:val="fr-FR"/>
        </w:rPr>
      </w:pPr>
      <w:r w:rsidRPr="00FC34B2">
        <w:rPr>
          <w:noProof/>
          <w:sz w:val="22"/>
          <w:szCs w:val="22"/>
        </w:rPr>
        <w:t xml:space="preserve">Barberini, Fabio, 2012, </w:t>
      </w:r>
      <w:r w:rsidRPr="00FC34B2">
        <w:rPr>
          <w:i/>
          <w:iCs/>
          <w:noProof/>
          <w:sz w:val="22"/>
          <w:szCs w:val="22"/>
        </w:rPr>
        <w:t xml:space="preserve">«Intavulare». Tavole di canzonieri romanzi, I. Canzonieri Provenzali, 12. </w:t>
      </w:r>
      <w:r w:rsidRPr="00FC34B2">
        <w:rPr>
          <w:i/>
          <w:iCs/>
          <w:noProof/>
          <w:sz w:val="22"/>
          <w:szCs w:val="22"/>
          <w:lang w:val="fr-FR"/>
        </w:rPr>
        <w:t>Paris, Bibliothèque nationale de France. f (fr. 12472),</w:t>
      </w:r>
      <w:r w:rsidRPr="00FC34B2">
        <w:rPr>
          <w:noProof/>
          <w:sz w:val="22"/>
          <w:szCs w:val="22"/>
          <w:lang w:val="fr-FR"/>
        </w:rPr>
        <w:t xml:space="preserve"> Modena, Mucchi.</w:t>
      </w:r>
    </w:p>
    <w:p w14:paraId="1F45F268" w14:textId="77777777" w:rsidR="00B35239" w:rsidRPr="00FC34B2" w:rsidRDefault="00513085" w:rsidP="00140F6D">
      <w:pPr>
        <w:ind w:left="567" w:hanging="567"/>
        <w:jc w:val="both"/>
        <w:rPr>
          <w:i/>
          <w:iCs/>
          <w:sz w:val="22"/>
          <w:szCs w:val="22"/>
          <w:lang w:val="fr-FR"/>
        </w:rPr>
      </w:pPr>
      <w:r w:rsidRPr="00FC34B2">
        <w:rPr>
          <w:noProof/>
          <w:sz w:val="22"/>
          <w:szCs w:val="22"/>
          <w:lang w:val="fr-FR"/>
        </w:rPr>
        <w:t xml:space="preserve">Bartsch, Karl, 1904, </w:t>
      </w:r>
      <w:r w:rsidRPr="00FC34B2">
        <w:rPr>
          <w:i/>
          <w:iCs/>
          <w:noProof/>
          <w:sz w:val="22"/>
          <w:szCs w:val="22"/>
          <w:lang w:val="fr-FR"/>
        </w:rPr>
        <w:t>Chréstomathie provençale</w:t>
      </w:r>
      <w:r w:rsidRPr="00FC34B2">
        <w:rPr>
          <w:noProof/>
          <w:sz w:val="22"/>
          <w:szCs w:val="22"/>
          <w:lang w:val="fr-FR"/>
        </w:rPr>
        <w:t>,</w:t>
      </w:r>
      <w:r w:rsidR="00E06589" w:rsidRPr="00FC34B2">
        <w:rPr>
          <w:noProof/>
          <w:sz w:val="22"/>
          <w:szCs w:val="22"/>
          <w:lang w:val="fr-FR"/>
        </w:rPr>
        <w:t xml:space="preserve"> </w:t>
      </w:r>
      <w:r w:rsidRPr="00FC34B2">
        <w:rPr>
          <w:noProof/>
          <w:sz w:val="22"/>
          <w:szCs w:val="22"/>
          <w:lang w:val="fr-FR"/>
        </w:rPr>
        <w:t>6e éd., Marburg, Elwert.</w:t>
      </w:r>
    </w:p>
    <w:p w14:paraId="59714730" w14:textId="77777777" w:rsidR="00B35239" w:rsidRPr="00FC34B2" w:rsidRDefault="00513085" w:rsidP="00140F6D">
      <w:pPr>
        <w:ind w:left="567" w:hanging="567"/>
        <w:jc w:val="both"/>
        <w:rPr>
          <w:sz w:val="22"/>
          <w:szCs w:val="22"/>
          <w:lang w:val="it-CH"/>
        </w:rPr>
      </w:pPr>
      <w:r w:rsidRPr="00FC34B2">
        <w:rPr>
          <w:i/>
          <w:iCs/>
          <w:sz w:val="22"/>
          <w:szCs w:val="22"/>
          <w:lang w:val="it-CH"/>
        </w:rPr>
        <w:t xml:space="preserve">BdT </w:t>
      </w:r>
      <w:r w:rsidRPr="00FC34B2">
        <w:rPr>
          <w:sz w:val="22"/>
          <w:szCs w:val="22"/>
          <w:lang w:val="it-CH"/>
        </w:rPr>
        <w:t xml:space="preserve">= Pillet, Alfred - Carstens, Henry, </w:t>
      </w:r>
      <w:r w:rsidRPr="00FC34B2">
        <w:rPr>
          <w:i/>
          <w:iCs/>
          <w:sz w:val="22"/>
          <w:szCs w:val="22"/>
          <w:lang w:val="it-CH"/>
        </w:rPr>
        <w:t xml:space="preserve">Bibliographie der Troubadours, </w:t>
      </w:r>
      <w:r w:rsidRPr="00FC34B2">
        <w:rPr>
          <w:sz w:val="22"/>
          <w:szCs w:val="22"/>
          <w:lang w:val="it-CH"/>
        </w:rPr>
        <w:t>Halle, 1933.</w:t>
      </w:r>
    </w:p>
    <w:p w14:paraId="69C4DA3F" w14:textId="77777777" w:rsidR="00B35239" w:rsidRPr="00FC34B2" w:rsidRDefault="00513085" w:rsidP="00140F6D">
      <w:pPr>
        <w:pStyle w:val="Bibliografia"/>
        <w:ind w:left="567" w:hanging="567"/>
        <w:jc w:val="both"/>
        <w:rPr>
          <w:noProof/>
          <w:sz w:val="22"/>
          <w:szCs w:val="22"/>
          <w:lang w:val="it-CH"/>
        </w:rPr>
      </w:pPr>
      <w:r w:rsidRPr="00FC34B2">
        <w:rPr>
          <w:i/>
          <w:iCs/>
          <w:sz w:val="22"/>
          <w:szCs w:val="22"/>
          <w:lang w:val="it-CH"/>
        </w:rPr>
        <w:t>BedT</w:t>
      </w:r>
      <w:r w:rsidRPr="00FC34B2">
        <w:rPr>
          <w:sz w:val="22"/>
          <w:szCs w:val="22"/>
          <w:lang w:val="it-CH"/>
        </w:rPr>
        <w:t xml:space="preserve"> = </w:t>
      </w:r>
      <w:r w:rsidRPr="00FC34B2">
        <w:rPr>
          <w:i/>
          <w:iCs/>
          <w:sz w:val="22"/>
          <w:szCs w:val="22"/>
          <w:lang w:val="it-CH"/>
        </w:rPr>
        <w:t>Bibliografia Elettronica dei Trovatori</w:t>
      </w:r>
      <w:r w:rsidRPr="00FC34B2">
        <w:rPr>
          <w:sz w:val="22"/>
          <w:szCs w:val="22"/>
          <w:lang w:val="it-CH"/>
        </w:rPr>
        <w:t>, a cura di Stefano Asperti, Università degli Studi “La Sapienza”, Roma, 2002.</w:t>
      </w:r>
    </w:p>
    <w:p w14:paraId="3FF58C9C"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t xml:space="preserve">Bergert, Fritz, 1913, </w:t>
      </w:r>
      <w:r w:rsidRPr="00FC34B2">
        <w:rPr>
          <w:i/>
          <w:iCs/>
          <w:noProof/>
          <w:sz w:val="22"/>
          <w:szCs w:val="22"/>
          <w:lang w:val="de-AT"/>
        </w:rPr>
        <w:t xml:space="preserve">Die von den Trobadors genannten oder gefeierten Damen, </w:t>
      </w:r>
      <w:r w:rsidRPr="00FC34B2">
        <w:rPr>
          <w:noProof/>
          <w:sz w:val="22"/>
          <w:szCs w:val="22"/>
          <w:lang w:val="de-AT"/>
        </w:rPr>
        <w:t>Halle, Niemeyer (Beihefte zur Zeitschrift für romanische Philologie, 46).</w:t>
      </w:r>
    </w:p>
    <w:p w14:paraId="4A2021D3" w14:textId="77777777" w:rsidR="00B35239" w:rsidRPr="00FC34B2" w:rsidRDefault="00513085" w:rsidP="00140F6D">
      <w:pPr>
        <w:ind w:left="567" w:hanging="567"/>
        <w:jc w:val="both"/>
        <w:rPr>
          <w:sz w:val="22"/>
          <w:szCs w:val="22"/>
          <w:lang w:val="fr-FR"/>
        </w:rPr>
      </w:pPr>
      <w:r w:rsidRPr="00FC34B2">
        <w:rPr>
          <w:sz w:val="22"/>
          <w:szCs w:val="22"/>
          <w:lang w:val="fr-FR"/>
        </w:rPr>
        <w:t>Bernard de Ventadorn = Lazar, Moshé,</w:t>
      </w:r>
      <w:r w:rsidRPr="00FC34B2">
        <w:rPr>
          <w:i/>
          <w:iCs/>
          <w:sz w:val="22"/>
          <w:szCs w:val="22"/>
          <w:lang w:val="fr-FR"/>
        </w:rPr>
        <w:t xml:space="preserve"> Bernard de Ventadour, troubadour du XIIe siècle, </w:t>
      </w:r>
      <w:r w:rsidRPr="00FC34B2">
        <w:rPr>
          <w:sz w:val="22"/>
          <w:szCs w:val="22"/>
          <w:lang w:val="fr-FR"/>
        </w:rPr>
        <w:t>Paris, Klincksieck, 1966.</w:t>
      </w:r>
    </w:p>
    <w:p w14:paraId="4DBE7DBC" w14:textId="77777777" w:rsidR="00B35239" w:rsidRPr="00FC34B2" w:rsidRDefault="00513085" w:rsidP="00140F6D">
      <w:pPr>
        <w:pStyle w:val="Bibliografia"/>
        <w:ind w:left="567" w:hanging="567"/>
        <w:jc w:val="both"/>
        <w:rPr>
          <w:noProof/>
          <w:sz w:val="22"/>
          <w:szCs w:val="22"/>
          <w:lang w:val="it-CH"/>
        </w:rPr>
      </w:pPr>
      <w:r w:rsidRPr="00FC34B2">
        <w:rPr>
          <w:noProof/>
          <w:sz w:val="22"/>
          <w:szCs w:val="22"/>
          <w:lang w:val="it-CH"/>
        </w:rPr>
        <w:t xml:space="preserve">Bertoni, Giulio, 1908, </w:t>
      </w:r>
      <w:r w:rsidRPr="00FC34B2">
        <w:rPr>
          <w:i/>
          <w:iCs/>
          <w:noProof/>
          <w:sz w:val="22"/>
          <w:szCs w:val="22"/>
          <w:lang w:val="it-CH"/>
        </w:rPr>
        <w:t xml:space="preserve">Rambertino Buvalelli, </w:t>
      </w:r>
      <w:r w:rsidRPr="00FC34B2">
        <w:rPr>
          <w:i/>
          <w:iCs/>
          <w:noProof/>
          <w:sz w:val="22"/>
          <w:szCs w:val="22"/>
        </w:rPr>
        <w:t>trovatore bolognese e le sue rime provenzali</w:t>
      </w:r>
      <w:r w:rsidRPr="00FC34B2">
        <w:rPr>
          <w:noProof/>
          <w:sz w:val="22"/>
          <w:szCs w:val="22"/>
        </w:rPr>
        <w:t xml:space="preserve">, </w:t>
      </w:r>
      <w:r w:rsidRPr="00FC34B2">
        <w:rPr>
          <w:noProof/>
          <w:sz w:val="22"/>
          <w:szCs w:val="22"/>
          <w:lang w:val="it-CH"/>
        </w:rPr>
        <w:t>«Gesellschaft für romanische Literatur», 17, pp. 1-76.</w:t>
      </w:r>
    </w:p>
    <w:p w14:paraId="1FEA6639" w14:textId="77777777" w:rsidR="00B35239" w:rsidRPr="00FC34B2" w:rsidRDefault="00513085" w:rsidP="00140F6D">
      <w:pPr>
        <w:pStyle w:val="Bibliografia"/>
        <w:ind w:left="567" w:hanging="567"/>
        <w:jc w:val="both"/>
        <w:rPr>
          <w:noProof/>
          <w:sz w:val="22"/>
          <w:szCs w:val="22"/>
          <w:lang w:val="it-CH"/>
        </w:rPr>
      </w:pPr>
      <w:r w:rsidRPr="00FC34B2">
        <w:rPr>
          <w:noProof/>
          <w:sz w:val="22"/>
          <w:szCs w:val="22"/>
          <w:lang w:val="it-CH"/>
        </w:rPr>
        <w:t xml:space="preserve">Bertoni, Giulio, 1913, </w:t>
      </w:r>
      <w:r w:rsidRPr="00FC34B2">
        <w:rPr>
          <w:i/>
          <w:iCs/>
          <w:noProof/>
          <w:sz w:val="22"/>
          <w:szCs w:val="22"/>
          <w:lang w:val="it-CH"/>
        </w:rPr>
        <w:t>Noterelle provenzali</w:t>
      </w:r>
      <w:r w:rsidRPr="00FC34B2">
        <w:rPr>
          <w:noProof/>
          <w:sz w:val="22"/>
          <w:szCs w:val="22"/>
          <w:lang w:val="it-CH"/>
        </w:rPr>
        <w:t>, «Revue des langues romanes», 56, pp. 413-424.</w:t>
      </w:r>
    </w:p>
    <w:p w14:paraId="7E6052C6" w14:textId="77777777" w:rsidR="00AA0172" w:rsidRPr="00FC34B2" w:rsidRDefault="00513085" w:rsidP="00140F6D">
      <w:pPr>
        <w:pStyle w:val="Bibliografia"/>
        <w:ind w:left="567" w:hanging="567"/>
        <w:jc w:val="both"/>
        <w:rPr>
          <w:noProof/>
          <w:sz w:val="22"/>
          <w:szCs w:val="22"/>
          <w:lang w:val="it-CH"/>
        </w:rPr>
      </w:pPr>
      <w:r w:rsidRPr="00FC34B2">
        <w:rPr>
          <w:noProof/>
          <w:sz w:val="22"/>
          <w:szCs w:val="22"/>
          <w:lang w:val="it-CH"/>
        </w:rPr>
        <w:t xml:space="preserve">Boni, Marco (a cura di), 1954, Sordello, </w:t>
      </w:r>
      <w:r w:rsidRPr="00FC34B2">
        <w:rPr>
          <w:i/>
          <w:iCs/>
          <w:noProof/>
          <w:sz w:val="22"/>
          <w:szCs w:val="22"/>
          <w:lang w:val="it-CH"/>
        </w:rPr>
        <w:t>Le Poesie,</w:t>
      </w:r>
      <w:r w:rsidRPr="00FC34B2">
        <w:rPr>
          <w:noProof/>
          <w:sz w:val="22"/>
          <w:szCs w:val="22"/>
          <w:lang w:val="it-CH"/>
        </w:rPr>
        <w:t xml:space="preserve"> Bologna, Palmaverde.</w:t>
      </w:r>
    </w:p>
    <w:p w14:paraId="50546D5D" w14:textId="77777777" w:rsidR="00AA0172" w:rsidRPr="00FC34B2" w:rsidRDefault="00AA0172" w:rsidP="00140F6D">
      <w:pPr>
        <w:pStyle w:val="Bibliografia"/>
        <w:ind w:left="567" w:hanging="567"/>
        <w:jc w:val="both"/>
        <w:rPr>
          <w:noProof/>
          <w:sz w:val="22"/>
          <w:szCs w:val="22"/>
          <w:lang w:val="it-CH"/>
        </w:rPr>
      </w:pPr>
      <w:r w:rsidRPr="00FC34B2">
        <w:rPr>
          <w:sz w:val="22"/>
          <w:szCs w:val="22"/>
          <w:lang w:eastAsia="it-IT"/>
        </w:rPr>
        <w:t xml:space="preserve">Borghi Cedrini, Luciana, 1996, </w:t>
      </w:r>
      <w:r w:rsidRPr="00FC34B2">
        <w:rPr>
          <w:i/>
          <w:iCs/>
          <w:sz w:val="22"/>
          <w:szCs w:val="22"/>
          <w:lang w:eastAsia="it-IT"/>
        </w:rPr>
        <w:t>Una recente acquisizione trobadorica e il problema delle attribuzioni</w:t>
      </w:r>
      <w:r w:rsidRPr="00FC34B2">
        <w:rPr>
          <w:sz w:val="22"/>
          <w:szCs w:val="22"/>
          <w:lang w:eastAsia="it-IT"/>
        </w:rPr>
        <w:t xml:space="preserve">, </w:t>
      </w:r>
      <w:r w:rsidRPr="00FC34B2">
        <w:rPr>
          <w:noProof/>
          <w:sz w:val="22"/>
          <w:szCs w:val="22"/>
          <w:lang w:val="it-CH"/>
        </w:rPr>
        <w:t>«</w:t>
      </w:r>
      <w:r w:rsidRPr="00FC34B2">
        <w:rPr>
          <w:iCs/>
          <w:sz w:val="22"/>
          <w:szCs w:val="22"/>
          <w:lang w:eastAsia="it-IT"/>
        </w:rPr>
        <w:t>Medioevo Romanzo</w:t>
      </w:r>
      <w:r w:rsidRPr="00FC34B2">
        <w:rPr>
          <w:noProof/>
          <w:sz w:val="22"/>
          <w:szCs w:val="22"/>
          <w:lang w:val="it-CH"/>
        </w:rPr>
        <w:t>»</w:t>
      </w:r>
      <w:r w:rsidRPr="00FC34B2">
        <w:rPr>
          <w:sz w:val="22"/>
          <w:szCs w:val="22"/>
          <w:lang w:eastAsia="it-IT"/>
        </w:rPr>
        <w:t>, 20, pp. 3-44</w:t>
      </w:r>
      <w:r w:rsidR="00D14ABC" w:rsidRPr="00FC34B2">
        <w:rPr>
          <w:sz w:val="22"/>
          <w:szCs w:val="22"/>
          <w:lang w:eastAsia="it-IT"/>
        </w:rPr>
        <w:t>.</w:t>
      </w:r>
    </w:p>
    <w:p w14:paraId="51F4774E" w14:textId="77777777" w:rsidR="00C714EF" w:rsidRPr="00FC34B2" w:rsidRDefault="00C714EF" w:rsidP="00140F6D">
      <w:pPr>
        <w:pStyle w:val="Bibliografia"/>
        <w:ind w:left="567" w:hanging="567"/>
        <w:jc w:val="both"/>
        <w:rPr>
          <w:noProof/>
          <w:sz w:val="22"/>
          <w:szCs w:val="22"/>
          <w:lang w:val="fr-FR"/>
        </w:rPr>
      </w:pPr>
      <w:r w:rsidRPr="00FC34B2">
        <w:rPr>
          <w:noProof/>
          <w:sz w:val="22"/>
          <w:szCs w:val="22"/>
          <w:lang w:val="it-CH"/>
        </w:rPr>
        <w:t xml:space="preserve">Borghi Cedrini, Luciana, 2004, </w:t>
      </w:r>
      <w:r w:rsidRPr="00FC34B2">
        <w:rPr>
          <w:i/>
          <w:iCs/>
          <w:noProof/>
          <w:sz w:val="22"/>
          <w:szCs w:val="22"/>
        </w:rPr>
        <w:t xml:space="preserve">«Intavulare». Tavole di canzonieri romanzi, I. Canzonieri Provenzali, 5. </w:t>
      </w:r>
      <w:r w:rsidRPr="00FC34B2">
        <w:rPr>
          <w:i/>
          <w:iCs/>
          <w:noProof/>
          <w:sz w:val="22"/>
          <w:szCs w:val="22"/>
          <w:lang w:val="fr-FR"/>
        </w:rPr>
        <w:t>Oxford, Bodleian Library. S (Douce 269)</w:t>
      </w:r>
      <w:r w:rsidRPr="00FC34B2">
        <w:rPr>
          <w:iCs/>
          <w:noProof/>
          <w:sz w:val="22"/>
          <w:szCs w:val="22"/>
          <w:lang w:val="fr-FR"/>
        </w:rPr>
        <w:t>,</w:t>
      </w:r>
      <w:r w:rsidRPr="00FC34B2">
        <w:rPr>
          <w:noProof/>
          <w:sz w:val="22"/>
          <w:szCs w:val="22"/>
          <w:lang w:val="fr-FR"/>
        </w:rPr>
        <w:t xml:space="preserve"> Modena, Mucchi.</w:t>
      </w:r>
    </w:p>
    <w:p w14:paraId="2A91C21B" w14:textId="77777777" w:rsidR="00B35239" w:rsidRPr="00FC34B2" w:rsidRDefault="00513085" w:rsidP="00140F6D">
      <w:pPr>
        <w:pStyle w:val="Bibliografia"/>
        <w:ind w:left="567" w:hanging="567"/>
        <w:jc w:val="both"/>
        <w:rPr>
          <w:noProof/>
          <w:sz w:val="22"/>
          <w:szCs w:val="22"/>
          <w:lang w:val="fr-FR"/>
        </w:rPr>
      </w:pPr>
      <w:r w:rsidRPr="00FC34B2">
        <w:rPr>
          <w:noProof/>
          <w:sz w:val="22"/>
          <w:szCs w:val="22"/>
          <w:lang w:val="fr-FR"/>
        </w:rPr>
        <w:t xml:space="preserve">Brunel, Clovis, 1926, </w:t>
      </w:r>
      <w:r w:rsidRPr="00FC34B2">
        <w:rPr>
          <w:i/>
          <w:iCs/>
          <w:noProof/>
          <w:sz w:val="22"/>
          <w:szCs w:val="22"/>
          <w:lang w:val="fr-FR"/>
        </w:rPr>
        <w:t>Les plus anciennes chartes en langue provençale,</w:t>
      </w:r>
      <w:r w:rsidRPr="00FC34B2">
        <w:rPr>
          <w:noProof/>
          <w:sz w:val="22"/>
          <w:szCs w:val="22"/>
          <w:lang w:val="fr-FR"/>
        </w:rPr>
        <w:t xml:space="preserve"> Paris, Picard, 1926.</w:t>
      </w:r>
    </w:p>
    <w:p w14:paraId="34D04653" w14:textId="77777777" w:rsidR="00B35239" w:rsidRPr="00FC34B2" w:rsidRDefault="00513085" w:rsidP="00140F6D">
      <w:pPr>
        <w:pStyle w:val="Bibliografia"/>
        <w:ind w:left="567" w:hanging="567"/>
        <w:jc w:val="both"/>
        <w:rPr>
          <w:noProof/>
          <w:sz w:val="22"/>
          <w:szCs w:val="22"/>
          <w:lang w:val="fr-FR"/>
        </w:rPr>
      </w:pPr>
      <w:r w:rsidRPr="00FC34B2">
        <w:rPr>
          <w:noProof/>
          <w:sz w:val="22"/>
          <w:szCs w:val="22"/>
          <w:lang w:val="fr-FR"/>
        </w:rPr>
        <w:lastRenderedPageBreak/>
        <w:t xml:space="preserve">Brunel, Clovis, 1952, </w:t>
      </w:r>
      <w:r w:rsidRPr="00FC34B2">
        <w:rPr>
          <w:i/>
          <w:iCs/>
          <w:noProof/>
          <w:sz w:val="22"/>
          <w:szCs w:val="22"/>
          <w:lang w:val="fr-FR"/>
        </w:rPr>
        <w:t>Les plus anciennes chartes en langue provençale. Recueil des pièces originales antérieurs au XIIIe siècle. Supplément</w:t>
      </w:r>
      <w:r w:rsidRPr="00FC34B2">
        <w:rPr>
          <w:noProof/>
          <w:sz w:val="22"/>
          <w:szCs w:val="22"/>
          <w:lang w:val="fr-FR"/>
        </w:rPr>
        <w:t>, Paris, Picard, 1952.</w:t>
      </w:r>
    </w:p>
    <w:p w14:paraId="3526A0B1" w14:textId="77777777" w:rsidR="00B35239" w:rsidRPr="00FC34B2" w:rsidRDefault="00513085" w:rsidP="00140F6D">
      <w:pPr>
        <w:pStyle w:val="Bibliografia"/>
        <w:ind w:left="567" w:hanging="567"/>
        <w:jc w:val="both"/>
        <w:rPr>
          <w:noProof/>
          <w:sz w:val="22"/>
          <w:szCs w:val="22"/>
        </w:rPr>
      </w:pPr>
      <w:r w:rsidRPr="00FC34B2">
        <w:rPr>
          <w:noProof/>
          <w:sz w:val="22"/>
          <w:szCs w:val="22"/>
        </w:rPr>
        <w:t xml:space="preserve">Brunetti, Giuseppina D. B., 1990, </w:t>
      </w:r>
      <w:r w:rsidRPr="00FC34B2">
        <w:rPr>
          <w:i/>
          <w:iCs/>
          <w:noProof/>
          <w:sz w:val="22"/>
          <w:szCs w:val="22"/>
        </w:rPr>
        <w:t>Sul canzoniere provenzale T (Parigi, Bibl. Nat. F. fr. 15211</w:t>
      </w:r>
      <w:r w:rsidRPr="00FC34B2">
        <w:rPr>
          <w:noProof/>
          <w:sz w:val="22"/>
          <w:szCs w:val="22"/>
        </w:rPr>
        <w:t>, «Cultura Neolatina», 50/1, pp.45-73.</w:t>
      </w:r>
    </w:p>
    <w:p w14:paraId="25EF652B" w14:textId="77777777" w:rsidR="001B0675" w:rsidRPr="00FC34B2" w:rsidRDefault="00513085" w:rsidP="00140F6D">
      <w:pPr>
        <w:pStyle w:val="Bibliografia"/>
        <w:ind w:left="567" w:hanging="567"/>
        <w:jc w:val="both"/>
        <w:rPr>
          <w:noProof/>
          <w:sz w:val="22"/>
          <w:szCs w:val="22"/>
        </w:rPr>
      </w:pPr>
      <w:r w:rsidRPr="00FC34B2">
        <w:rPr>
          <w:noProof/>
          <w:sz w:val="22"/>
          <w:szCs w:val="22"/>
        </w:rPr>
        <w:t xml:space="preserve">Brunetti, Giuseppina D. B., 1991, </w:t>
      </w:r>
      <w:r w:rsidRPr="00FC34B2">
        <w:rPr>
          <w:i/>
          <w:iCs/>
          <w:noProof/>
          <w:sz w:val="22"/>
          <w:szCs w:val="22"/>
        </w:rPr>
        <w:t>Per la storia del manoscritto provenzale T</w:t>
      </w:r>
      <w:r w:rsidRPr="00FC34B2">
        <w:rPr>
          <w:noProof/>
          <w:sz w:val="22"/>
          <w:szCs w:val="22"/>
        </w:rPr>
        <w:t>, «Cultura Neolatina», 51/1-2, pp. 27-41.</w:t>
      </w:r>
    </w:p>
    <w:p w14:paraId="6C08E54E" w14:textId="77777777" w:rsidR="001B0675" w:rsidRPr="00FC34B2" w:rsidRDefault="001B0675" w:rsidP="00140F6D">
      <w:pPr>
        <w:pStyle w:val="Bibliografia"/>
        <w:ind w:left="567" w:hanging="567"/>
        <w:jc w:val="both"/>
        <w:rPr>
          <w:noProof/>
          <w:sz w:val="22"/>
          <w:szCs w:val="22"/>
        </w:rPr>
      </w:pPr>
      <w:r w:rsidRPr="00FC34B2">
        <w:rPr>
          <w:sz w:val="22"/>
          <w:szCs w:val="22"/>
        </w:rPr>
        <w:t>Brunett</w:t>
      </w:r>
      <w:r w:rsidR="008D2B35" w:rsidRPr="00FC34B2">
        <w:rPr>
          <w:sz w:val="22"/>
          <w:szCs w:val="22"/>
        </w:rPr>
        <w:t xml:space="preserve">i, Giuseppina D., </w:t>
      </w:r>
      <w:r w:rsidRPr="00FC34B2">
        <w:rPr>
          <w:sz w:val="22"/>
          <w:szCs w:val="22"/>
        </w:rPr>
        <w:t xml:space="preserve">1993, </w:t>
      </w:r>
      <w:r w:rsidRPr="00FC34B2">
        <w:rPr>
          <w:i/>
          <w:sz w:val="22"/>
          <w:szCs w:val="22"/>
        </w:rPr>
        <w:t>Il testo riflesso: appunti per la definizione e l’interpretazione del doppio nei canzoniere provenzali</w:t>
      </w:r>
      <w:r w:rsidRPr="00FC34B2">
        <w:rPr>
          <w:sz w:val="22"/>
          <w:szCs w:val="22"/>
        </w:rPr>
        <w:t xml:space="preserve">, in </w:t>
      </w:r>
      <w:r w:rsidRPr="00FC34B2">
        <w:rPr>
          <w:noProof/>
          <w:sz w:val="22"/>
          <w:szCs w:val="22"/>
          <w:lang w:val="es-ES"/>
        </w:rPr>
        <w:t>Guida-Latella 1993.</w:t>
      </w:r>
    </w:p>
    <w:p w14:paraId="2C51D481" w14:textId="77777777" w:rsidR="00B35239" w:rsidRPr="00FC34B2" w:rsidRDefault="00513085" w:rsidP="00140F6D">
      <w:pPr>
        <w:pStyle w:val="Bibliografia"/>
        <w:ind w:left="567" w:hanging="567"/>
        <w:jc w:val="both"/>
        <w:rPr>
          <w:noProof/>
          <w:sz w:val="22"/>
          <w:szCs w:val="22"/>
        </w:rPr>
      </w:pPr>
      <w:r w:rsidRPr="00FC34B2">
        <w:rPr>
          <w:noProof/>
          <w:sz w:val="22"/>
          <w:szCs w:val="22"/>
        </w:rPr>
        <w:t xml:space="preserve">Cannavò, Nicodemo, 2008, </w:t>
      </w:r>
      <w:r w:rsidRPr="00FC34B2">
        <w:rPr>
          <w:i/>
          <w:iCs/>
          <w:noProof/>
          <w:sz w:val="22"/>
          <w:szCs w:val="22"/>
        </w:rPr>
        <w:t>Poesie del trovatore Guilhem Ademar: edizione critica e commento. Tesi di dottorato in provenzalistica XIX ciclo,</w:t>
      </w:r>
      <w:r w:rsidRPr="00FC34B2">
        <w:rPr>
          <w:noProof/>
          <w:sz w:val="22"/>
          <w:szCs w:val="22"/>
        </w:rPr>
        <w:t xml:space="preserve"> Messina.</w:t>
      </w:r>
    </w:p>
    <w:p w14:paraId="5A521362" w14:textId="77777777" w:rsidR="00B35239" w:rsidRPr="00FC34B2" w:rsidRDefault="00513085" w:rsidP="00140F6D">
      <w:pPr>
        <w:pStyle w:val="Bibliografia"/>
        <w:ind w:left="567" w:hanging="567"/>
        <w:jc w:val="both"/>
        <w:rPr>
          <w:noProof/>
          <w:sz w:val="22"/>
          <w:szCs w:val="22"/>
          <w:lang w:val="es-ES"/>
        </w:rPr>
      </w:pPr>
      <w:r w:rsidRPr="00FC34B2">
        <w:rPr>
          <w:noProof/>
          <w:sz w:val="22"/>
          <w:szCs w:val="22"/>
        </w:rPr>
        <w:t xml:space="preserve">Capusso, Maria Grazia, 2011, </w:t>
      </w:r>
      <w:r w:rsidRPr="00FC34B2">
        <w:rPr>
          <w:i/>
          <w:iCs/>
          <w:noProof/>
          <w:sz w:val="22"/>
          <w:szCs w:val="22"/>
        </w:rPr>
        <w:t xml:space="preserve">Rambertino Buvalelli. </w:t>
      </w:r>
      <w:r w:rsidRPr="00FC34B2">
        <w:rPr>
          <w:i/>
          <w:iCs/>
          <w:noProof/>
          <w:sz w:val="22"/>
          <w:szCs w:val="22"/>
          <w:lang w:val="es-ES"/>
        </w:rPr>
        <w:t>Ges de chantar no·m voill gequir (BdT 281.5)</w:t>
      </w:r>
      <w:r w:rsidRPr="00FC34B2">
        <w:rPr>
          <w:noProof/>
          <w:sz w:val="22"/>
          <w:szCs w:val="22"/>
          <w:lang w:val="es-ES"/>
        </w:rPr>
        <w:t>, «Lecturae tropatorum», 4, www.lt.unina.it.</w:t>
      </w:r>
    </w:p>
    <w:p w14:paraId="19BE6B20" w14:textId="77777777" w:rsidR="008B0CB1" w:rsidRPr="00FC34B2" w:rsidRDefault="008B0CB1" w:rsidP="00140F6D">
      <w:pPr>
        <w:pStyle w:val="Bibliografia"/>
        <w:ind w:left="567" w:hanging="567"/>
        <w:jc w:val="both"/>
        <w:rPr>
          <w:noProof/>
          <w:sz w:val="22"/>
          <w:szCs w:val="22"/>
        </w:rPr>
      </w:pPr>
      <w:r w:rsidRPr="00FC34B2">
        <w:rPr>
          <w:noProof/>
          <w:sz w:val="22"/>
          <w:szCs w:val="22"/>
          <w:lang w:val="it-CH"/>
        </w:rPr>
        <w:t xml:space="preserve">Carapezza, Francesco, 2004, </w:t>
      </w:r>
      <w:r w:rsidRPr="00FC34B2">
        <w:rPr>
          <w:i/>
          <w:iCs/>
          <w:noProof/>
          <w:sz w:val="22"/>
          <w:szCs w:val="22"/>
        </w:rPr>
        <w:t>«Intavulare». Tavole di canzonieri romanzi, I. Canzonieri Provenzali, 6. Milano, Biblioteca Ambrosiana G (R 71 sup.),</w:t>
      </w:r>
      <w:r w:rsidRPr="00FC34B2">
        <w:rPr>
          <w:noProof/>
          <w:sz w:val="22"/>
          <w:szCs w:val="22"/>
        </w:rPr>
        <w:t xml:space="preserve"> Modena, Mucchi.</w:t>
      </w:r>
    </w:p>
    <w:p w14:paraId="392059E8" w14:textId="77777777" w:rsidR="009C0437" w:rsidRPr="00FC34B2" w:rsidRDefault="009C0437" w:rsidP="00140F6D">
      <w:pPr>
        <w:pStyle w:val="Bibliografia"/>
        <w:ind w:left="567" w:hanging="567"/>
        <w:jc w:val="both"/>
        <w:rPr>
          <w:noProof/>
          <w:sz w:val="22"/>
          <w:szCs w:val="22"/>
          <w:lang w:val="it-CH"/>
        </w:rPr>
      </w:pPr>
      <w:r w:rsidRPr="00FC34B2">
        <w:rPr>
          <w:sz w:val="22"/>
          <w:szCs w:val="22"/>
          <w:lang w:val="it-CH"/>
        </w:rPr>
        <w:t xml:space="preserve">Careri, Maria, 1990, </w:t>
      </w:r>
      <w:r w:rsidRPr="00FC34B2">
        <w:rPr>
          <w:i/>
          <w:sz w:val="22"/>
          <w:szCs w:val="22"/>
          <w:lang w:val="it-CH"/>
        </w:rPr>
        <w:t>Il canzoniere provenzale H</w:t>
      </w:r>
      <w:r w:rsidRPr="00FC34B2">
        <w:rPr>
          <w:sz w:val="22"/>
          <w:szCs w:val="22"/>
          <w:lang w:val="it-CH"/>
        </w:rPr>
        <w:t xml:space="preserve"> (</w:t>
      </w:r>
      <w:r w:rsidRPr="00FC34B2">
        <w:rPr>
          <w:i/>
          <w:sz w:val="22"/>
          <w:szCs w:val="22"/>
          <w:lang w:val="it-CH"/>
        </w:rPr>
        <w:t>Vat. Lat. 3207). Struttura, contenuto e fonti</w:t>
      </w:r>
      <w:r w:rsidRPr="00FC34B2">
        <w:rPr>
          <w:sz w:val="22"/>
          <w:szCs w:val="22"/>
          <w:lang w:val="it-CH"/>
        </w:rPr>
        <w:t>, Modena, Mucchi.</w:t>
      </w:r>
    </w:p>
    <w:p w14:paraId="2925E45C" w14:textId="77777777" w:rsidR="00B35239" w:rsidRPr="00FC34B2" w:rsidRDefault="00513085" w:rsidP="00140F6D">
      <w:pPr>
        <w:pStyle w:val="Bibliografia"/>
        <w:ind w:left="567" w:hanging="567"/>
        <w:jc w:val="both"/>
        <w:rPr>
          <w:noProof/>
          <w:sz w:val="22"/>
          <w:szCs w:val="22"/>
        </w:rPr>
      </w:pPr>
      <w:r w:rsidRPr="00FC34B2">
        <w:rPr>
          <w:noProof/>
          <w:sz w:val="22"/>
          <w:szCs w:val="22"/>
        </w:rPr>
        <w:t xml:space="preserve">Carstens, Henry, 1914, </w:t>
      </w:r>
      <w:r w:rsidRPr="00FC34B2">
        <w:rPr>
          <w:i/>
          <w:iCs/>
          <w:noProof/>
          <w:sz w:val="22"/>
          <w:szCs w:val="22"/>
        </w:rPr>
        <w:t>Die Tenzonen aus dem Kreise der Trobadors Gui, Eble, Elias und Peire d’Uisel,</w:t>
      </w:r>
      <w:r w:rsidRPr="00FC34B2">
        <w:rPr>
          <w:noProof/>
          <w:sz w:val="22"/>
          <w:szCs w:val="22"/>
        </w:rPr>
        <w:t>Königsberg.</w:t>
      </w:r>
    </w:p>
    <w:p w14:paraId="2DB6776A" w14:textId="77777777" w:rsidR="00B35239" w:rsidRPr="00FC34B2" w:rsidRDefault="00513085" w:rsidP="00140F6D">
      <w:pPr>
        <w:pStyle w:val="Bibliografia"/>
        <w:ind w:left="567" w:hanging="567"/>
        <w:jc w:val="both"/>
        <w:rPr>
          <w:noProof/>
          <w:sz w:val="22"/>
          <w:szCs w:val="22"/>
        </w:rPr>
      </w:pPr>
      <w:r w:rsidRPr="00FC34B2">
        <w:rPr>
          <w:noProof/>
          <w:sz w:val="22"/>
          <w:szCs w:val="22"/>
          <w:lang w:val="de-AT"/>
        </w:rPr>
        <w:t>Casini, Tommaso, 1883, Recensione a: Oscar Schultz,</w:t>
      </w:r>
      <w:r w:rsidRPr="00FC34B2">
        <w:rPr>
          <w:i/>
          <w:iCs/>
          <w:noProof/>
          <w:sz w:val="22"/>
          <w:szCs w:val="22"/>
          <w:lang w:val="de-AT"/>
        </w:rPr>
        <w:t xml:space="preserve"> Die Lebensverhältnisse der italienischen Trobadors</w:t>
      </w:r>
      <w:r w:rsidRPr="00FC34B2">
        <w:rPr>
          <w:noProof/>
          <w:sz w:val="22"/>
          <w:szCs w:val="22"/>
          <w:lang w:val="de-AT"/>
        </w:rPr>
        <w:t xml:space="preserve">, Berlin. </w:t>
      </w:r>
      <w:r w:rsidRPr="00FC34B2">
        <w:rPr>
          <w:noProof/>
          <w:sz w:val="22"/>
          <w:szCs w:val="22"/>
        </w:rPr>
        <w:t>Buchdr</w:t>
      </w:r>
      <w:r w:rsidRPr="00FC34B2">
        <w:rPr>
          <w:noProof/>
          <w:sz w:val="22"/>
          <w:szCs w:val="22"/>
          <w:lang w:val="it-CH"/>
        </w:rPr>
        <w:t>ü</w:t>
      </w:r>
      <w:r w:rsidRPr="00FC34B2">
        <w:rPr>
          <w:noProof/>
          <w:sz w:val="22"/>
          <w:szCs w:val="22"/>
        </w:rPr>
        <w:t>ckerei-Actien-Gesellschaft, 1883, 8a, pp. 37, «Giornale storico della letteratura italiana», 2, pp. 395-406.</w:t>
      </w:r>
    </w:p>
    <w:p w14:paraId="4C0FD6C1" w14:textId="77777777" w:rsidR="00B62035" w:rsidRPr="00FC34B2" w:rsidRDefault="00513085" w:rsidP="00140F6D">
      <w:pPr>
        <w:pStyle w:val="Bibliografia"/>
        <w:ind w:left="567" w:hanging="567"/>
        <w:jc w:val="both"/>
        <w:rPr>
          <w:noProof/>
          <w:sz w:val="22"/>
          <w:szCs w:val="22"/>
        </w:rPr>
      </w:pPr>
      <w:r w:rsidRPr="00FC34B2">
        <w:rPr>
          <w:noProof/>
          <w:sz w:val="22"/>
          <w:szCs w:val="22"/>
        </w:rPr>
        <w:t xml:space="preserve">Cavaliere, Alfredo, 1935, </w:t>
      </w:r>
      <w:r w:rsidRPr="00FC34B2">
        <w:rPr>
          <w:i/>
          <w:iCs/>
          <w:noProof/>
          <w:sz w:val="22"/>
          <w:szCs w:val="22"/>
        </w:rPr>
        <w:t>Le poesie di Peire Raimon de Tolosa</w:t>
      </w:r>
      <w:r w:rsidRPr="00FC34B2">
        <w:rPr>
          <w:noProof/>
          <w:sz w:val="22"/>
          <w:szCs w:val="22"/>
        </w:rPr>
        <w:t xml:space="preserve">, </w:t>
      </w:r>
      <w:bookmarkStart w:id="3" w:name="link_report"/>
      <w:r w:rsidRPr="00FC34B2">
        <w:rPr>
          <w:sz w:val="22"/>
          <w:szCs w:val="22"/>
        </w:rPr>
        <w:t>Firenze, Olschki</w:t>
      </w:r>
      <w:bookmarkEnd w:id="3"/>
      <w:r w:rsidR="00FE70B1" w:rsidRPr="00FC34B2">
        <w:rPr>
          <w:sz w:val="22"/>
          <w:szCs w:val="22"/>
        </w:rPr>
        <w:t xml:space="preserve"> </w:t>
      </w:r>
      <w:r w:rsidRPr="00FC34B2">
        <w:rPr>
          <w:sz w:val="22"/>
          <w:szCs w:val="22"/>
        </w:rPr>
        <w:t>(</w:t>
      </w:r>
      <w:r w:rsidRPr="00FC34B2">
        <w:rPr>
          <w:noProof/>
          <w:sz w:val="22"/>
          <w:szCs w:val="22"/>
        </w:rPr>
        <w:t>Biblioteca dell’Archivum Romanicum, 22).</w:t>
      </w:r>
    </w:p>
    <w:p w14:paraId="16AE7B43" w14:textId="77777777" w:rsidR="00B62035" w:rsidRPr="00FC34B2" w:rsidRDefault="00B62035" w:rsidP="00140F6D">
      <w:pPr>
        <w:pStyle w:val="Bibliografia"/>
        <w:ind w:left="567" w:hanging="567"/>
        <w:jc w:val="both"/>
        <w:rPr>
          <w:sz w:val="22"/>
          <w:szCs w:val="22"/>
        </w:rPr>
      </w:pPr>
      <w:r w:rsidRPr="00FC34B2">
        <w:rPr>
          <w:i/>
          <w:sz w:val="22"/>
          <w:szCs w:val="22"/>
        </w:rPr>
        <w:t>CdT</w:t>
      </w:r>
      <w:r w:rsidRPr="00FC34B2">
        <w:rPr>
          <w:sz w:val="22"/>
          <w:szCs w:val="22"/>
        </w:rPr>
        <w:t xml:space="preserve"> = </w:t>
      </w:r>
      <w:r w:rsidRPr="00FC34B2">
        <w:rPr>
          <w:i/>
          <w:sz w:val="22"/>
          <w:szCs w:val="22"/>
        </w:rPr>
        <w:t>Corpus des Troubadours</w:t>
      </w:r>
      <w:r w:rsidRPr="00FC34B2">
        <w:rPr>
          <w:sz w:val="22"/>
          <w:szCs w:val="22"/>
        </w:rPr>
        <w:t xml:space="preserve">, a cura </w:t>
      </w:r>
      <w:r w:rsidR="00510D46" w:rsidRPr="00FC34B2">
        <w:rPr>
          <w:sz w:val="22"/>
          <w:szCs w:val="22"/>
        </w:rPr>
        <w:t xml:space="preserve">di </w:t>
      </w:r>
      <w:r w:rsidR="00510D46" w:rsidRPr="00FC34B2">
        <w:rPr>
          <w:rFonts w:eastAsia="Times New Roman"/>
          <w:sz w:val="22"/>
          <w:szCs w:val="22"/>
          <w:lang w:val="it-CH" w:eastAsia="it-IT"/>
        </w:rPr>
        <w:t>Vicenç Beltran i Pepió e Tomàs Martínez Romero</w:t>
      </w:r>
      <w:r w:rsidR="00510D46" w:rsidRPr="00FC34B2">
        <w:rPr>
          <w:sz w:val="22"/>
          <w:szCs w:val="22"/>
        </w:rPr>
        <w:t xml:space="preserve">, </w:t>
      </w:r>
      <w:r w:rsidRPr="00FC34B2">
        <w:rPr>
          <w:sz w:val="22"/>
          <w:szCs w:val="22"/>
        </w:rPr>
        <w:t xml:space="preserve">Institut d’Estudis Catalans, Barcellona </w:t>
      </w:r>
    </w:p>
    <w:p w14:paraId="3EBB8851" w14:textId="77777777" w:rsidR="00B35239" w:rsidRPr="00FC34B2" w:rsidRDefault="00513085" w:rsidP="00140F6D">
      <w:pPr>
        <w:ind w:left="567" w:hanging="567"/>
        <w:jc w:val="both"/>
        <w:rPr>
          <w:sz w:val="22"/>
          <w:szCs w:val="22"/>
          <w:lang w:val="es-ES"/>
        </w:rPr>
      </w:pPr>
      <w:r w:rsidRPr="00FC34B2">
        <w:rPr>
          <w:rStyle w:val="exldetailsdisplayval"/>
          <w:sz w:val="22"/>
          <w:szCs w:val="22"/>
          <w:lang w:val="es-ES"/>
        </w:rPr>
        <w:t xml:space="preserve">Cerverí de Girona = Martín de Riquer, </w:t>
      </w:r>
      <w:r w:rsidRPr="00FC34B2">
        <w:rPr>
          <w:rStyle w:val="exldetailsdisplayval"/>
          <w:i/>
          <w:iCs/>
          <w:sz w:val="22"/>
          <w:szCs w:val="22"/>
          <w:lang w:val="es-ES"/>
        </w:rPr>
        <w:t xml:space="preserve">Obras completas del trovador Cerverí </w:t>
      </w:r>
      <w:r w:rsidRPr="00FC34B2">
        <w:rPr>
          <w:rStyle w:val="searchword"/>
          <w:i/>
          <w:iCs/>
          <w:sz w:val="22"/>
          <w:szCs w:val="22"/>
          <w:lang w:val="es-ES"/>
        </w:rPr>
        <w:t>de</w:t>
      </w:r>
      <w:r w:rsidR="009C5828" w:rsidRPr="00FC34B2">
        <w:rPr>
          <w:rStyle w:val="searchword"/>
          <w:i/>
          <w:iCs/>
          <w:sz w:val="22"/>
          <w:szCs w:val="22"/>
          <w:lang w:val="es-ES"/>
        </w:rPr>
        <w:t xml:space="preserve"> </w:t>
      </w:r>
      <w:r w:rsidRPr="00FC34B2">
        <w:rPr>
          <w:rStyle w:val="searchword"/>
          <w:i/>
          <w:iCs/>
          <w:sz w:val="22"/>
          <w:szCs w:val="22"/>
          <w:lang w:val="es-ES"/>
        </w:rPr>
        <w:t>Girona</w:t>
      </w:r>
      <w:r w:rsidRPr="00FC34B2">
        <w:rPr>
          <w:rStyle w:val="exldetailsdisplayval"/>
          <w:sz w:val="22"/>
          <w:szCs w:val="22"/>
          <w:lang w:val="es-ES"/>
        </w:rPr>
        <w:t>, texto, traducción y comentarios, Barcelona, Instituto español de estudios mediterráneos, 1947.</w:t>
      </w:r>
    </w:p>
    <w:p w14:paraId="3B695023" w14:textId="77777777" w:rsidR="00B35239" w:rsidRPr="00FC34B2" w:rsidRDefault="00ED215C" w:rsidP="00140F6D">
      <w:pPr>
        <w:pStyle w:val="Bibliografia"/>
        <w:ind w:left="567" w:hanging="567"/>
        <w:jc w:val="both"/>
        <w:rPr>
          <w:noProof/>
          <w:sz w:val="22"/>
          <w:szCs w:val="22"/>
          <w:lang w:val="fr-FR"/>
        </w:rPr>
      </w:pPr>
      <w:r w:rsidRPr="00FC34B2">
        <w:rPr>
          <w:noProof/>
          <w:sz w:val="22"/>
          <w:szCs w:val="22"/>
          <w:lang w:val="fr-FR"/>
        </w:rPr>
        <w:t xml:space="preserve">Chabaneau, Camille – </w:t>
      </w:r>
      <w:r w:rsidR="00513085" w:rsidRPr="00FC34B2">
        <w:rPr>
          <w:noProof/>
          <w:sz w:val="22"/>
          <w:szCs w:val="22"/>
          <w:lang w:val="fr-FR"/>
        </w:rPr>
        <w:t xml:space="preserve">Anglade, Joseph, 1911, </w:t>
      </w:r>
      <w:r w:rsidR="00513085" w:rsidRPr="00FC34B2">
        <w:rPr>
          <w:i/>
          <w:iCs/>
          <w:noProof/>
          <w:sz w:val="22"/>
          <w:szCs w:val="22"/>
          <w:lang w:val="fr-FR"/>
        </w:rPr>
        <w:t>Essai de reconstitution du chansonnier du comte de Sault</w:t>
      </w:r>
      <w:r w:rsidR="00513085" w:rsidRPr="00FC34B2">
        <w:rPr>
          <w:noProof/>
          <w:sz w:val="22"/>
          <w:szCs w:val="22"/>
          <w:lang w:val="fr-FR"/>
        </w:rPr>
        <w:t xml:space="preserve">, «Romania», 40, pp. </w:t>
      </w:r>
      <w:r w:rsidR="00133BE5" w:rsidRPr="00FC34B2">
        <w:rPr>
          <w:bCs/>
          <w:sz w:val="22"/>
          <w:szCs w:val="22"/>
          <w:lang w:val="fr-FR"/>
        </w:rPr>
        <w:t>243-322</w:t>
      </w:r>
      <w:r w:rsidR="00513085" w:rsidRPr="00FC34B2">
        <w:rPr>
          <w:noProof/>
          <w:sz w:val="22"/>
          <w:szCs w:val="22"/>
          <w:lang w:val="fr-FR"/>
        </w:rPr>
        <w:t>.</w:t>
      </w:r>
    </w:p>
    <w:p w14:paraId="523417D8" w14:textId="77777777" w:rsidR="00B35239" w:rsidRPr="00FC34B2" w:rsidRDefault="00513085" w:rsidP="00140F6D">
      <w:pPr>
        <w:pStyle w:val="Bibliografia"/>
        <w:ind w:left="567" w:hanging="567"/>
        <w:jc w:val="both"/>
        <w:rPr>
          <w:noProof/>
          <w:sz w:val="22"/>
          <w:szCs w:val="22"/>
        </w:rPr>
      </w:pPr>
      <w:r w:rsidRPr="00FC34B2">
        <w:rPr>
          <w:noProof/>
          <w:sz w:val="22"/>
          <w:szCs w:val="22"/>
        </w:rPr>
        <w:t xml:space="preserve">Contini, Gianfranco, 1986, </w:t>
      </w:r>
      <w:r w:rsidRPr="00FC34B2">
        <w:rPr>
          <w:i/>
          <w:iCs/>
          <w:noProof/>
          <w:sz w:val="22"/>
          <w:szCs w:val="22"/>
        </w:rPr>
        <w:t>Breviario di ecdotica</w:t>
      </w:r>
      <w:r w:rsidRPr="00FC34B2">
        <w:rPr>
          <w:noProof/>
          <w:sz w:val="22"/>
          <w:szCs w:val="22"/>
        </w:rPr>
        <w:t>, Milano-Napoli, Ricciardi.</w:t>
      </w:r>
    </w:p>
    <w:p w14:paraId="33839E19" w14:textId="77777777" w:rsidR="00B35239" w:rsidRPr="00FC34B2" w:rsidRDefault="00513085" w:rsidP="00140F6D">
      <w:pPr>
        <w:pStyle w:val="Bibliografia"/>
        <w:ind w:left="567" w:hanging="567"/>
        <w:jc w:val="both"/>
        <w:rPr>
          <w:noProof/>
          <w:sz w:val="22"/>
          <w:szCs w:val="22"/>
          <w:lang w:val="it-CH"/>
        </w:rPr>
      </w:pPr>
      <w:r w:rsidRPr="00FC34B2">
        <w:rPr>
          <w:noProof/>
          <w:sz w:val="22"/>
          <w:szCs w:val="22"/>
        </w:rPr>
        <w:t xml:space="preserve">Crescini, Vincenzo, 1894, </w:t>
      </w:r>
      <w:r w:rsidRPr="00FC34B2">
        <w:rPr>
          <w:i/>
          <w:iCs/>
          <w:noProof/>
          <w:sz w:val="22"/>
          <w:szCs w:val="22"/>
        </w:rPr>
        <w:t>Per la Satira di Pietro d’Alvernia</w:t>
      </w:r>
      <w:r w:rsidRPr="00FC34B2">
        <w:rPr>
          <w:noProof/>
          <w:sz w:val="22"/>
          <w:szCs w:val="22"/>
        </w:rPr>
        <w:t>, «</w:t>
      </w:r>
      <w:r w:rsidRPr="00FC34B2">
        <w:rPr>
          <w:noProof/>
          <w:sz w:val="22"/>
          <w:szCs w:val="22"/>
          <w:lang w:val="it-CH"/>
        </w:rPr>
        <w:t>Zeitschrift für romanische Philologie», 18, pp. 270-272.</w:t>
      </w:r>
    </w:p>
    <w:p w14:paraId="5B54FCBF" w14:textId="77777777" w:rsidR="00B35239" w:rsidRPr="00FC34B2" w:rsidRDefault="00513085" w:rsidP="00140F6D">
      <w:pPr>
        <w:pStyle w:val="Bibliografia"/>
        <w:ind w:left="567" w:hanging="567"/>
        <w:jc w:val="both"/>
        <w:rPr>
          <w:noProof/>
          <w:sz w:val="22"/>
          <w:szCs w:val="22"/>
        </w:rPr>
      </w:pPr>
      <w:r w:rsidRPr="00FC34B2">
        <w:rPr>
          <w:noProof/>
          <w:sz w:val="22"/>
          <w:szCs w:val="22"/>
          <w:lang w:val="it-CH"/>
        </w:rPr>
        <w:t xml:space="preserve">Crescini, Vincenzo, 1926, </w:t>
      </w:r>
      <w:r w:rsidRPr="00FC34B2">
        <w:rPr>
          <w:i/>
          <w:iCs/>
          <w:noProof/>
          <w:sz w:val="22"/>
          <w:szCs w:val="22"/>
        </w:rPr>
        <w:t xml:space="preserve">Manuale per l'avviamento agli studi provenzali, </w:t>
      </w:r>
      <w:r w:rsidRPr="00FC34B2">
        <w:rPr>
          <w:noProof/>
          <w:sz w:val="22"/>
          <w:szCs w:val="22"/>
        </w:rPr>
        <w:t>[Terza edizione migliorata], Milano</w:t>
      </w:r>
      <w:r w:rsidRPr="00FC34B2">
        <w:rPr>
          <w:sz w:val="22"/>
          <w:szCs w:val="22"/>
        </w:rPr>
        <w:t>, Hoepli</w:t>
      </w:r>
      <w:r w:rsidRPr="00FC34B2">
        <w:rPr>
          <w:noProof/>
          <w:sz w:val="22"/>
          <w:szCs w:val="22"/>
        </w:rPr>
        <w:t>.</w:t>
      </w:r>
    </w:p>
    <w:p w14:paraId="66711928" w14:textId="77777777" w:rsidR="00B35239" w:rsidRPr="00FC34B2" w:rsidRDefault="00513085" w:rsidP="00140F6D">
      <w:pPr>
        <w:pStyle w:val="Bibliografia"/>
        <w:ind w:left="567" w:hanging="567"/>
        <w:jc w:val="both"/>
        <w:rPr>
          <w:noProof/>
          <w:sz w:val="22"/>
          <w:szCs w:val="22"/>
        </w:rPr>
      </w:pPr>
      <w:r w:rsidRPr="00FC34B2">
        <w:rPr>
          <w:noProof/>
          <w:sz w:val="22"/>
          <w:szCs w:val="22"/>
        </w:rPr>
        <w:t xml:space="preserve">Crescini, Vincenzo, 1927, </w:t>
      </w:r>
      <w:r w:rsidRPr="00FC34B2">
        <w:rPr>
          <w:i/>
          <w:iCs/>
          <w:noProof/>
          <w:sz w:val="22"/>
          <w:szCs w:val="22"/>
        </w:rPr>
        <w:t>Le caricature trobadoriche di Pietro d’Alvernia</w:t>
      </w:r>
      <w:r w:rsidRPr="00FC34B2">
        <w:rPr>
          <w:noProof/>
          <w:sz w:val="22"/>
          <w:szCs w:val="22"/>
        </w:rPr>
        <w:t xml:space="preserve">. </w:t>
      </w:r>
      <w:r w:rsidRPr="00FC34B2">
        <w:rPr>
          <w:i/>
          <w:iCs/>
          <w:noProof/>
          <w:sz w:val="22"/>
          <w:szCs w:val="22"/>
        </w:rPr>
        <w:t>Seconda nota</w:t>
      </w:r>
      <w:r w:rsidRPr="00FC34B2">
        <w:rPr>
          <w:noProof/>
          <w:sz w:val="22"/>
          <w:szCs w:val="22"/>
        </w:rPr>
        <w:t>, «Atti del R. Istituto Veneto di scienze, lettere ed arti», 86/2, pp. 203-226.</w:t>
      </w:r>
    </w:p>
    <w:p w14:paraId="1BDEF158" w14:textId="77777777" w:rsidR="00B35239" w:rsidRPr="00FC34B2" w:rsidRDefault="00513085" w:rsidP="00140F6D">
      <w:pPr>
        <w:pStyle w:val="Bibliografia"/>
        <w:ind w:left="567" w:hanging="567"/>
        <w:jc w:val="both"/>
        <w:rPr>
          <w:noProof/>
          <w:sz w:val="22"/>
          <w:szCs w:val="22"/>
          <w:lang w:val="de-AT"/>
        </w:rPr>
      </w:pPr>
      <w:r w:rsidRPr="00FC34B2">
        <w:rPr>
          <w:noProof/>
          <w:sz w:val="22"/>
          <w:szCs w:val="22"/>
        </w:rPr>
        <w:t xml:space="preserve">Curtius, Ernst Robert, 1992, </w:t>
      </w:r>
      <w:r w:rsidRPr="00FC34B2">
        <w:rPr>
          <w:i/>
          <w:iCs/>
          <w:noProof/>
          <w:sz w:val="22"/>
          <w:szCs w:val="22"/>
        </w:rPr>
        <w:t>Letteratura europea e Medio Evo latino</w:t>
      </w:r>
      <w:r w:rsidRPr="00FC34B2">
        <w:rPr>
          <w:iCs/>
          <w:noProof/>
          <w:sz w:val="22"/>
          <w:szCs w:val="22"/>
        </w:rPr>
        <w:t>,</w:t>
      </w:r>
      <w:r w:rsidRPr="00FC34B2">
        <w:rPr>
          <w:noProof/>
          <w:sz w:val="22"/>
          <w:szCs w:val="22"/>
        </w:rPr>
        <w:t>a cura di Roberto Antonelli, Scandicci (Firenze), La Nuova Italia</w:t>
      </w:r>
      <w:r w:rsidRPr="00FC34B2">
        <w:rPr>
          <w:i/>
          <w:iCs/>
          <w:noProof/>
          <w:sz w:val="22"/>
          <w:szCs w:val="22"/>
        </w:rPr>
        <w:t xml:space="preserve">. </w:t>
      </w:r>
      <w:r w:rsidRPr="00FC34B2">
        <w:rPr>
          <w:noProof/>
          <w:sz w:val="22"/>
          <w:szCs w:val="22"/>
          <w:lang w:val="de-AT"/>
        </w:rPr>
        <w:t xml:space="preserve">Ed. originale </w:t>
      </w:r>
      <w:r w:rsidRPr="00FC34B2">
        <w:rPr>
          <w:i/>
          <w:iCs/>
          <w:noProof/>
          <w:sz w:val="22"/>
          <w:szCs w:val="22"/>
          <w:lang w:val="de-AT"/>
        </w:rPr>
        <w:t>Europäische Literatur und lateinisches Mittelalter</w:t>
      </w:r>
      <w:r w:rsidRPr="00FC34B2">
        <w:rPr>
          <w:noProof/>
          <w:sz w:val="22"/>
          <w:szCs w:val="22"/>
          <w:lang w:val="de-AT"/>
        </w:rPr>
        <w:t>, A. Francke Verlag, Bern, 1948.</w:t>
      </w:r>
    </w:p>
    <w:p w14:paraId="52DD8054" w14:textId="77777777" w:rsidR="00B35239" w:rsidRPr="00FC34B2" w:rsidRDefault="00513085" w:rsidP="00140F6D">
      <w:pPr>
        <w:pStyle w:val="Bibliografia"/>
        <w:ind w:left="567" w:hanging="567"/>
        <w:jc w:val="both"/>
        <w:rPr>
          <w:noProof/>
          <w:sz w:val="22"/>
          <w:szCs w:val="22"/>
          <w:lang w:val="it-CH"/>
        </w:rPr>
      </w:pPr>
      <w:r w:rsidRPr="00FC34B2">
        <w:rPr>
          <w:sz w:val="22"/>
          <w:szCs w:val="22"/>
          <w:lang w:val="it-CH"/>
        </w:rPr>
        <w:t xml:space="preserve">Dante Alighieri = </w:t>
      </w:r>
      <w:r w:rsidRPr="00FC34B2">
        <w:rPr>
          <w:i/>
          <w:iCs/>
          <w:sz w:val="22"/>
          <w:szCs w:val="22"/>
          <w:lang w:val="it-CH"/>
        </w:rPr>
        <w:t>La commedia secondo l’antica vulgata</w:t>
      </w:r>
      <w:r w:rsidRPr="00FC34B2">
        <w:rPr>
          <w:iCs/>
          <w:sz w:val="22"/>
          <w:szCs w:val="22"/>
          <w:lang w:val="it-CH"/>
        </w:rPr>
        <w:t>,</w:t>
      </w:r>
      <w:r w:rsidRPr="00FC34B2">
        <w:rPr>
          <w:sz w:val="22"/>
          <w:szCs w:val="22"/>
          <w:lang w:val="it-CH"/>
        </w:rPr>
        <w:t>a cura di Giorgio Petrocchi, Milano, Mondadori (Le opere di Dante Alighieri, edizione nazionale a cura della Società dantesca italiana</w:t>
      </w:r>
      <w:r w:rsidR="00FB43A7" w:rsidRPr="00FC34B2">
        <w:rPr>
          <w:sz w:val="22"/>
          <w:szCs w:val="22"/>
          <w:lang w:val="it-CH"/>
        </w:rPr>
        <w:t>)</w:t>
      </w:r>
      <w:r w:rsidRPr="00FC34B2">
        <w:rPr>
          <w:sz w:val="22"/>
          <w:szCs w:val="22"/>
          <w:lang w:val="it-CH"/>
        </w:rPr>
        <w:t>, 1966-1967, 4 vol.</w:t>
      </w:r>
    </w:p>
    <w:p w14:paraId="1690FBAC" w14:textId="77777777" w:rsidR="00E86E0D" w:rsidRPr="00FC34B2" w:rsidRDefault="00513085" w:rsidP="00140F6D">
      <w:pPr>
        <w:pStyle w:val="Bibliografia"/>
        <w:ind w:left="567" w:hanging="567"/>
        <w:jc w:val="both"/>
        <w:rPr>
          <w:noProof/>
          <w:sz w:val="22"/>
          <w:szCs w:val="22"/>
          <w:lang w:val="it-CH"/>
        </w:rPr>
      </w:pPr>
      <w:r w:rsidRPr="00FC34B2">
        <w:rPr>
          <w:noProof/>
          <w:sz w:val="22"/>
          <w:szCs w:val="22"/>
        </w:rPr>
        <w:t xml:space="preserve">De Bartholomaeis, Vincenzo, 1930, </w:t>
      </w:r>
      <w:r w:rsidRPr="00FC34B2">
        <w:rPr>
          <w:i/>
          <w:iCs/>
          <w:noProof/>
          <w:sz w:val="22"/>
          <w:szCs w:val="22"/>
        </w:rPr>
        <w:t>Il trovatore Peire Bremon lo Tort</w:t>
      </w:r>
      <w:r w:rsidRPr="00FC34B2">
        <w:rPr>
          <w:noProof/>
          <w:sz w:val="22"/>
          <w:szCs w:val="22"/>
        </w:rPr>
        <w:t>, «</w:t>
      </w:r>
      <w:r w:rsidRPr="00FC34B2">
        <w:rPr>
          <w:noProof/>
          <w:sz w:val="22"/>
          <w:szCs w:val="22"/>
          <w:lang w:val="it-CH"/>
        </w:rPr>
        <w:t>Studi Medievali», 3, pp. 53-71.</w:t>
      </w:r>
    </w:p>
    <w:p w14:paraId="5313B134" w14:textId="77777777" w:rsidR="00E86E0D" w:rsidRPr="00FC34B2" w:rsidRDefault="00E86E0D" w:rsidP="00140F6D">
      <w:pPr>
        <w:pStyle w:val="Bibliografia"/>
        <w:ind w:left="567" w:hanging="567"/>
        <w:jc w:val="both"/>
        <w:rPr>
          <w:noProof/>
          <w:sz w:val="22"/>
          <w:szCs w:val="22"/>
          <w:lang w:val="it-CH"/>
        </w:rPr>
      </w:pPr>
      <w:r w:rsidRPr="00FC34B2">
        <w:rPr>
          <w:sz w:val="22"/>
          <w:szCs w:val="22"/>
          <w:lang w:val="it-CH"/>
        </w:rPr>
        <w:t xml:space="preserve">Del Monte, Alberto, 1955, </w:t>
      </w:r>
      <w:r w:rsidRPr="00FC34B2">
        <w:rPr>
          <w:rStyle w:val="Enfasicorsivo"/>
          <w:sz w:val="22"/>
          <w:szCs w:val="22"/>
        </w:rPr>
        <w:t>Peire d</w:t>
      </w:r>
      <w:r w:rsidR="000A565E" w:rsidRPr="00FC34B2">
        <w:rPr>
          <w:rStyle w:val="Enfasicorsivo"/>
          <w:sz w:val="22"/>
          <w:szCs w:val="22"/>
        </w:rPr>
        <w:t>’</w:t>
      </w:r>
      <w:r w:rsidRPr="00FC34B2">
        <w:rPr>
          <w:rStyle w:val="Enfasicorsivo"/>
          <w:sz w:val="22"/>
          <w:szCs w:val="22"/>
        </w:rPr>
        <w:t>Alvernha, Liriche</w:t>
      </w:r>
      <w:r w:rsidRPr="00FC34B2">
        <w:rPr>
          <w:sz w:val="22"/>
          <w:szCs w:val="22"/>
        </w:rPr>
        <w:t xml:space="preserve">. Torino, Loescher-Chiantore (ripreso dall’edizione online del </w:t>
      </w:r>
      <w:r w:rsidRPr="00FC34B2">
        <w:rPr>
          <w:i/>
          <w:sz w:val="22"/>
          <w:szCs w:val="22"/>
        </w:rPr>
        <w:t>CdT</w:t>
      </w:r>
      <w:r w:rsidRPr="00FC34B2">
        <w:rPr>
          <w:sz w:val="22"/>
          <w:szCs w:val="22"/>
        </w:rPr>
        <w:t>)</w:t>
      </w:r>
      <w:r w:rsidR="00E0567D" w:rsidRPr="00FC34B2">
        <w:rPr>
          <w:sz w:val="22"/>
          <w:szCs w:val="22"/>
        </w:rPr>
        <w:t>.</w:t>
      </w:r>
    </w:p>
    <w:p w14:paraId="3581E8D0" w14:textId="77777777" w:rsidR="00B35239" w:rsidRPr="00FC34B2" w:rsidRDefault="00513085" w:rsidP="00140F6D">
      <w:pPr>
        <w:pStyle w:val="Bibliografia"/>
        <w:ind w:left="567" w:hanging="567"/>
        <w:jc w:val="both"/>
        <w:rPr>
          <w:noProof/>
          <w:sz w:val="22"/>
          <w:szCs w:val="22"/>
          <w:lang w:val="fr-FR"/>
        </w:rPr>
      </w:pPr>
      <w:r w:rsidRPr="00FC34B2">
        <w:rPr>
          <w:noProof/>
          <w:sz w:val="22"/>
          <w:szCs w:val="22"/>
          <w:lang w:val="fr-FR"/>
        </w:rPr>
        <w:t xml:space="preserve">Dobelmann, Suzanne, 1944, </w:t>
      </w:r>
      <w:r w:rsidRPr="00FC34B2">
        <w:rPr>
          <w:i/>
          <w:iCs/>
          <w:noProof/>
          <w:sz w:val="22"/>
          <w:szCs w:val="22"/>
          <w:lang w:val="fr-FR"/>
        </w:rPr>
        <w:t>La langue de Cahors des origines à la fin du XVI siècle,</w:t>
      </w:r>
      <w:r w:rsidRPr="00FC34B2">
        <w:rPr>
          <w:noProof/>
          <w:sz w:val="22"/>
          <w:szCs w:val="22"/>
          <w:lang w:val="fr-FR"/>
        </w:rPr>
        <w:t xml:space="preserve"> Toulouse-Paris, Privat-Didier (Bibliothèque Méridionale, 24).</w:t>
      </w:r>
    </w:p>
    <w:p w14:paraId="53CD53FF" w14:textId="77777777" w:rsidR="00902F57" w:rsidRPr="00FC34B2" w:rsidRDefault="00513085" w:rsidP="00140F6D">
      <w:pPr>
        <w:pStyle w:val="Bibliografia"/>
        <w:ind w:left="567" w:hanging="567"/>
        <w:jc w:val="both"/>
        <w:rPr>
          <w:noProof/>
          <w:sz w:val="22"/>
          <w:szCs w:val="22"/>
          <w:lang w:val="fr-FR"/>
        </w:rPr>
      </w:pPr>
      <w:r w:rsidRPr="00FC34B2">
        <w:rPr>
          <w:noProof/>
          <w:sz w:val="22"/>
          <w:szCs w:val="22"/>
          <w:lang w:val="fr-FR"/>
        </w:rPr>
        <w:t xml:space="preserve">Dumitrescu, Maria, 1935, </w:t>
      </w:r>
      <w:r w:rsidRPr="00FC34B2">
        <w:rPr>
          <w:i/>
          <w:iCs/>
          <w:noProof/>
          <w:sz w:val="22"/>
          <w:szCs w:val="22"/>
          <w:lang w:val="fr-FR"/>
        </w:rPr>
        <w:t>Poésies du troubadour Aimeric de Belenoi</w:t>
      </w:r>
      <w:r w:rsidRPr="00FC34B2">
        <w:rPr>
          <w:noProof/>
          <w:sz w:val="22"/>
          <w:szCs w:val="22"/>
          <w:lang w:val="fr-FR"/>
        </w:rPr>
        <w:t>, Paris, Société des Anciens textes français (82).</w:t>
      </w:r>
    </w:p>
    <w:p w14:paraId="071C2EB7" w14:textId="77777777" w:rsidR="00902F57" w:rsidRPr="00FC34B2" w:rsidRDefault="00902F57" w:rsidP="00140F6D">
      <w:pPr>
        <w:pStyle w:val="Bibliografia"/>
        <w:ind w:left="567" w:hanging="567"/>
        <w:jc w:val="both"/>
        <w:rPr>
          <w:noProof/>
          <w:sz w:val="22"/>
          <w:szCs w:val="22"/>
          <w:lang w:val="it-CH"/>
        </w:rPr>
      </w:pPr>
      <w:r w:rsidRPr="00FC34B2">
        <w:rPr>
          <w:sz w:val="22"/>
          <w:szCs w:val="22"/>
          <w:lang w:val="it-CH"/>
        </w:rPr>
        <w:t xml:space="preserve">Egidi, Francesco, 1905-1927, </w:t>
      </w:r>
      <w:r w:rsidRPr="00FC34B2">
        <w:rPr>
          <w:i/>
          <w:sz w:val="22"/>
          <w:szCs w:val="22"/>
          <w:lang w:val="it-CH"/>
        </w:rPr>
        <w:t xml:space="preserve">Documenti d’Amore </w:t>
      </w:r>
      <w:r w:rsidRPr="00FC34B2">
        <w:rPr>
          <w:sz w:val="22"/>
          <w:szCs w:val="22"/>
          <w:lang w:val="it-CH"/>
        </w:rPr>
        <w:t>di Francesco da Barberino, secondo i manoscritti originali, Roma, Società Filologica Romana.</w:t>
      </w:r>
    </w:p>
    <w:p w14:paraId="5F38C41F" w14:textId="77777777" w:rsidR="00B35239" w:rsidRPr="00FC34B2" w:rsidRDefault="00731466" w:rsidP="00140F6D">
      <w:pPr>
        <w:pStyle w:val="Bibliografia"/>
        <w:ind w:left="567" w:hanging="567"/>
        <w:jc w:val="both"/>
        <w:rPr>
          <w:noProof/>
          <w:sz w:val="22"/>
          <w:szCs w:val="22"/>
          <w:lang w:val="it-CH"/>
        </w:rPr>
      </w:pPr>
      <w:r w:rsidRPr="00FC34B2">
        <w:rPr>
          <w:noProof/>
          <w:sz w:val="22"/>
          <w:szCs w:val="22"/>
        </w:rPr>
        <w:lastRenderedPageBreak/>
        <w:t xml:space="preserve">Ferrari, </w:t>
      </w:r>
      <w:r w:rsidR="00513085" w:rsidRPr="00FC34B2">
        <w:rPr>
          <w:noProof/>
          <w:sz w:val="22"/>
          <w:szCs w:val="22"/>
        </w:rPr>
        <w:t xml:space="preserve">Anna, 1991, </w:t>
      </w:r>
      <w:r w:rsidR="00513085" w:rsidRPr="00FC34B2">
        <w:rPr>
          <w:i/>
          <w:iCs/>
          <w:noProof/>
          <w:sz w:val="22"/>
          <w:szCs w:val="22"/>
        </w:rPr>
        <w:t>Rima derivativa e critica testuale: Grimoart Gausmar, Lanquand lo temps renovelha (BdT 190.1)</w:t>
      </w:r>
      <w:r w:rsidR="00513085" w:rsidRPr="00FC34B2">
        <w:rPr>
          <w:noProof/>
          <w:sz w:val="22"/>
          <w:szCs w:val="22"/>
        </w:rPr>
        <w:t>, «</w:t>
      </w:r>
      <w:r w:rsidR="00513085" w:rsidRPr="00FC34B2">
        <w:rPr>
          <w:noProof/>
          <w:sz w:val="22"/>
          <w:szCs w:val="22"/>
          <w:lang w:val="it-CH"/>
        </w:rPr>
        <w:t>Cultura neolatina», 51, pp. 121-206.</w:t>
      </w:r>
    </w:p>
    <w:p w14:paraId="1FC8C875" w14:textId="77777777" w:rsidR="00B35239" w:rsidRPr="00FC34B2" w:rsidRDefault="00513085" w:rsidP="00140F6D">
      <w:pPr>
        <w:pStyle w:val="Bibliografia"/>
        <w:ind w:left="567" w:hanging="567"/>
        <w:jc w:val="both"/>
        <w:rPr>
          <w:noProof/>
          <w:sz w:val="22"/>
          <w:szCs w:val="22"/>
          <w:lang w:val="fr-FR"/>
        </w:rPr>
      </w:pPr>
      <w:r w:rsidRPr="00FC34B2">
        <w:rPr>
          <w:noProof/>
          <w:sz w:val="22"/>
          <w:szCs w:val="22"/>
          <w:lang w:val="fr-FR"/>
        </w:rPr>
        <w:t xml:space="preserve">Frank, István, 1953-1957, </w:t>
      </w:r>
      <w:r w:rsidRPr="00FC34B2">
        <w:rPr>
          <w:i/>
          <w:iCs/>
          <w:noProof/>
          <w:sz w:val="22"/>
          <w:szCs w:val="22"/>
          <w:lang w:val="fr-FR"/>
        </w:rPr>
        <w:t>Répertoire métrique de la poésie des troubadours</w:t>
      </w:r>
      <w:r w:rsidRPr="00FC34B2">
        <w:rPr>
          <w:iCs/>
          <w:noProof/>
          <w:sz w:val="22"/>
          <w:szCs w:val="22"/>
          <w:lang w:val="fr-FR"/>
        </w:rPr>
        <w:t>,</w:t>
      </w:r>
      <w:r w:rsidRPr="00FC34B2">
        <w:rPr>
          <w:i/>
          <w:iCs/>
          <w:noProof/>
          <w:sz w:val="22"/>
          <w:szCs w:val="22"/>
          <w:lang w:val="fr-FR"/>
        </w:rPr>
        <w:t xml:space="preserve"> </w:t>
      </w:r>
      <w:r w:rsidRPr="00FC34B2">
        <w:rPr>
          <w:noProof/>
          <w:sz w:val="22"/>
          <w:szCs w:val="22"/>
          <w:lang w:val="fr-FR"/>
        </w:rPr>
        <w:t>Paris, Champion.</w:t>
      </w:r>
    </w:p>
    <w:p w14:paraId="74BEF942" w14:textId="77777777" w:rsidR="00B35239" w:rsidRPr="00FC34B2" w:rsidRDefault="00513085" w:rsidP="00140F6D">
      <w:pPr>
        <w:pStyle w:val="Bibliografia"/>
        <w:ind w:left="567" w:hanging="567"/>
        <w:jc w:val="both"/>
        <w:rPr>
          <w:noProof/>
          <w:sz w:val="22"/>
          <w:szCs w:val="22"/>
        </w:rPr>
      </w:pPr>
      <w:r w:rsidRPr="00FC34B2">
        <w:rPr>
          <w:noProof/>
          <w:sz w:val="22"/>
          <w:szCs w:val="22"/>
        </w:rPr>
        <w:t xml:space="preserve">Gambino, Francesca, 2003, </w:t>
      </w:r>
      <w:r w:rsidRPr="00FC34B2">
        <w:rPr>
          <w:i/>
          <w:iCs/>
          <w:noProof/>
          <w:sz w:val="22"/>
          <w:szCs w:val="22"/>
        </w:rPr>
        <w:t>Canzoni anonime di trovatori e "trobairitz"</w:t>
      </w:r>
      <w:r w:rsidRPr="00FC34B2">
        <w:rPr>
          <w:iCs/>
          <w:noProof/>
          <w:sz w:val="22"/>
          <w:szCs w:val="22"/>
        </w:rPr>
        <w:t>,</w:t>
      </w:r>
      <w:r w:rsidRPr="00FC34B2">
        <w:rPr>
          <w:noProof/>
          <w:sz w:val="22"/>
          <w:szCs w:val="22"/>
        </w:rPr>
        <w:t xml:space="preserve"> Alessandria, Edizioni dell’Orso (Scrittura e scrittori, 17).</w:t>
      </w:r>
    </w:p>
    <w:p w14:paraId="5D6D4120" w14:textId="77777777" w:rsidR="00B35239" w:rsidRPr="00FC34B2" w:rsidRDefault="00513085" w:rsidP="00140F6D">
      <w:pPr>
        <w:ind w:left="567" w:hanging="567"/>
        <w:jc w:val="both"/>
        <w:rPr>
          <w:sz w:val="22"/>
          <w:szCs w:val="22"/>
          <w:lang w:val="fr-FR"/>
        </w:rPr>
      </w:pPr>
      <w:r w:rsidRPr="00FC34B2">
        <w:rPr>
          <w:rStyle w:val="exldetailsdisplayval"/>
          <w:sz w:val="22"/>
          <w:szCs w:val="22"/>
          <w:lang w:val="fr-FR"/>
        </w:rPr>
        <w:t xml:space="preserve">Gaucelm Faidit = </w:t>
      </w:r>
      <w:r w:rsidRPr="00FC34B2">
        <w:rPr>
          <w:rStyle w:val="exldetailsdisplayval"/>
          <w:i/>
          <w:iCs/>
          <w:sz w:val="22"/>
          <w:szCs w:val="22"/>
          <w:lang w:val="fr-FR"/>
        </w:rPr>
        <w:t>Les poèmes de Gaucelm Faidit, troubadour du XII</w:t>
      </w:r>
      <w:r w:rsidRPr="00FC34B2">
        <w:rPr>
          <w:rStyle w:val="exldetailsdisplayval"/>
          <w:i/>
          <w:iCs/>
          <w:sz w:val="22"/>
          <w:szCs w:val="22"/>
          <w:vertAlign w:val="superscript"/>
          <w:lang w:val="fr-FR"/>
        </w:rPr>
        <w:t>e</w:t>
      </w:r>
      <w:r w:rsidRPr="00FC34B2">
        <w:rPr>
          <w:rStyle w:val="exldetailsdisplayval"/>
          <w:i/>
          <w:iCs/>
          <w:sz w:val="22"/>
          <w:szCs w:val="22"/>
          <w:lang w:val="fr-FR"/>
        </w:rPr>
        <w:t xml:space="preserve"> siècle</w:t>
      </w:r>
      <w:r w:rsidRPr="00FC34B2">
        <w:rPr>
          <w:iCs/>
          <w:sz w:val="22"/>
          <w:szCs w:val="22"/>
          <w:lang w:val="fr-FR"/>
        </w:rPr>
        <w:t>,</w:t>
      </w:r>
      <w:r w:rsidRPr="00FC34B2">
        <w:rPr>
          <w:i/>
          <w:iCs/>
          <w:sz w:val="22"/>
          <w:szCs w:val="22"/>
          <w:lang w:val="fr-FR"/>
        </w:rPr>
        <w:t xml:space="preserve"> </w:t>
      </w:r>
      <w:r w:rsidRPr="00FC34B2">
        <w:rPr>
          <w:sz w:val="22"/>
          <w:szCs w:val="22"/>
          <w:lang w:val="fr-FR"/>
        </w:rPr>
        <w:t>édition critique par Jean Mouzat, Paris, Nizet (Les classiques d’oc), 1965.</w:t>
      </w:r>
    </w:p>
    <w:p w14:paraId="4368550C" w14:textId="77777777" w:rsidR="00B35239" w:rsidRPr="00FC34B2" w:rsidRDefault="00513085" w:rsidP="00140F6D">
      <w:pPr>
        <w:ind w:left="567" w:hanging="567"/>
        <w:jc w:val="both"/>
        <w:rPr>
          <w:rStyle w:val="exldetailsdisplayval"/>
          <w:sz w:val="22"/>
          <w:szCs w:val="22"/>
          <w:lang w:val="it-CH"/>
        </w:rPr>
      </w:pPr>
      <w:r w:rsidRPr="00FC34B2">
        <w:rPr>
          <w:sz w:val="22"/>
          <w:szCs w:val="22"/>
          <w:lang w:val="en-US"/>
        </w:rPr>
        <w:t xml:space="preserve">Giraut de Borneil = </w:t>
      </w:r>
      <w:r w:rsidRPr="00FC34B2">
        <w:rPr>
          <w:i/>
          <w:iCs/>
          <w:sz w:val="22"/>
          <w:szCs w:val="22"/>
          <w:lang w:val="en-US" w:eastAsia="it-CH"/>
        </w:rPr>
        <w:t>The Cansos and Sirventes of the Troubadour Giraut de Borneil</w:t>
      </w:r>
      <w:r w:rsidRPr="00FC34B2">
        <w:rPr>
          <w:sz w:val="22"/>
          <w:szCs w:val="22"/>
          <w:lang w:val="en-US" w:eastAsia="it-CH"/>
        </w:rPr>
        <w:t xml:space="preserve">, a critical edition by </w:t>
      </w:r>
      <w:r w:rsidRPr="00FC34B2">
        <w:rPr>
          <w:rStyle w:val="exldetailsdisplayval"/>
          <w:sz w:val="22"/>
          <w:szCs w:val="22"/>
          <w:lang w:val="en-US"/>
        </w:rPr>
        <w:t>Ruth Verity</w:t>
      </w:r>
      <w:r w:rsidRPr="00FC34B2">
        <w:rPr>
          <w:rStyle w:val="searchword"/>
          <w:sz w:val="22"/>
          <w:szCs w:val="22"/>
          <w:lang w:val="en-US"/>
        </w:rPr>
        <w:t xml:space="preserve"> Sharman, </w:t>
      </w:r>
      <w:r w:rsidRPr="00FC34B2">
        <w:rPr>
          <w:rStyle w:val="exldetailsdisplayval"/>
          <w:sz w:val="22"/>
          <w:szCs w:val="22"/>
          <w:lang w:val="en-US"/>
        </w:rPr>
        <w:t>Cambridge - New York,</w:t>
      </w:r>
      <w:r w:rsidR="00C518FE" w:rsidRPr="00FC34B2">
        <w:rPr>
          <w:rStyle w:val="exldetailsdisplayval"/>
          <w:sz w:val="22"/>
          <w:szCs w:val="22"/>
          <w:lang w:val="en-US"/>
        </w:rPr>
        <w:t xml:space="preserve"> </w:t>
      </w:r>
      <w:r w:rsidRPr="00FC34B2">
        <w:rPr>
          <w:rStyle w:val="exldetailsdisplayval"/>
          <w:sz w:val="22"/>
          <w:szCs w:val="22"/>
          <w:lang w:val="en-US"/>
        </w:rPr>
        <w:t xml:space="preserve">Cambridge Univ. </w:t>
      </w:r>
      <w:r w:rsidRPr="00FC34B2">
        <w:rPr>
          <w:rStyle w:val="exldetailsdisplayval"/>
          <w:sz w:val="22"/>
          <w:szCs w:val="22"/>
          <w:lang w:val="it-CH"/>
        </w:rPr>
        <w:t>Press, 1989.</w:t>
      </w:r>
    </w:p>
    <w:p w14:paraId="149380D5" w14:textId="77777777" w:rsidR="00E06AAC" w:rsidRPr="00FC34B2" w:rsidRDefault="00E06AAC" w:rsidP="00140F6D">
      <w:pPr>
        <w:ind w:left="567" w:hanging="567"/>
        <w:jc w:val="both"/>
        <w:rPr>
          <w:sz w:val="22"/>
          <w:szCs w:val="22"/>
          <w:lang w:val="it-CH"/>
        </w:rPr>
      </w:pPr>
      <w:r w:rsidRPr="00FC34B2">
        <w:rPr>
          <w:sz w:val="22"/>
          <w:szCs w:val="22"/>
          <w:lang w:val="it-CH"/>
        </w:rPr>
        <w:t xml:space="preserve">Guida, Saverio, 2008, </w:t>
      </w:r>
      <w:r w:rsidRPr="00FC34B2">
        <w:rPr>
          <w:i/>
          <w:sz w:val="22"/>
          <w:szCs w:val="22"/>
          <w:lang w:val="it-CH"/>
        </w:rPr>
        <w:t xml:space="preserve">Questioni relative a tre </w:t>
      </w:r>
      <w:r w:rsidRPr="00FC34B2">
        <w:rPr>
          <w:sz w:val="22"/>
          <w:szCs w:val="22"/>
          <w:lang w:val="it-CH"/>
        </w:rPr>
        <w:t>partimens</w:t>
      </w:r>
      <w:r w:rsidRPr="00FC34B2">
        <w:rPr>
          <w:i/>
          <w:sz w:val="22"/>
          <w:szCs w:val="22"/>
          <w:lang w:val="it-CH"/>
        </w:rPr>
        <w:t xml:space="preserve"> provenzali (BdT 388,1; 16,17; 75,5)</w:t>
      </w:r>
      <w:r w:rsidRPr="00FC34B2">
        <w:rPr>
          <w:sz w:val="22"/>
          <w:szCs w:val="22"/>
          <w:lang w:val="it-CH"/>
        </w:rPr>
        <w:t>, «Cultura Neolatina», 68, 2008/3-4, pp. 249-309.</w:t>
      </w:r>
    </w:p>
    <w:p w14:paraId="79C22C30" w14:textId="77777777" w:rsidR="00694C34" w:rsidRPr="00FC34B2" w:rsidRDefault="00694C34" w:rsidP="00140F6D">
      <w:pPr>
        <w:ind w:left="567" w:hanging="567"/>
        <w:jc w:val="both"/>
        <w:rPr>
          <w:sz w:val="22"/>
          <w:szCs w:val="22"/>
          <w:lang w:val="it-CH"/>
        </w:rPr>
      </w:pPr>
      <w:r w:rsidRPr="00FC34B2">
        <w:rPr>
          <w:sz w:val="22"/>
          <w:szCs w:val="22"/>
          <w:lang w:val="it-CH"/>
        </w:rPr>
        <w:t xml:space="preserve">Guida, Saverio – Larghi, Gerardo, 2014, </w:t>
      </w:r>
      <w:r w:rsidRPr="00FC34B2">
        <w:rPr>
          <w:i/>
          <w:sz w:val="22"/>
          <w:szCs w:val="22"/>
          <w:lang w:val="it-CH"/>
        </w:rPr>
        <w:t>Dizionario biografico dei trovatori</w:t>
      </w:r>
      <w:r w:rsidRPr="00FC34B2">
        <w:rPr>
          <w:sz w:val="22"/>
          <w:szCs w:val="22"/>
          <w:lang w:val="it-CH"/>
        </w:rPr>
        <w:t>, Modena, Mucchi.</w:t>
      </w:r>
    </w:p>
    <w:p w14:paraId="29263236" w14:textId="77777777" w:rsidR="00950014" w:rsidRPr="00FC34B2" w:rsidRDefault="00950014" w:rsidP="00140F6D">
      <w:pPr>
        <w:ind w:left="567" w:hanging="567"/>
        <w:jc w:val="both"/>
        <w:rPr>
          <w:rStyle w:val="exldetailsdisplayval"/>
          <w:sz w:val="22"/>
          <w:szCs w:val="22"/>
          <w:lang w:val="it-CH"/>
        </w:rPr>
      </w:pPr>
      <w:r w:rsidRPr="00FC34B2">
        <w:rPr>
          <w:sz w:val="22"/>
          <w:szCs w:val="22"/>
          <w:lang w:val="it-CH"/>
        </w:rPr>
        <w:t xml:space="preserve">Guida, Saverio – Latella, Fortunata, 1993, </w:t>
      </w:r>
      <w:r w:rsidRPr="00FC34B2">
        <w:rPr>
          <w:i/>
          <w:sz w:val="22"/>
          <w:szCs w:val="22"/>
          <w:lang w:val="it-CH"/>
        </w:rPr>
        <w:t xml:space="preserve">La filologia romanza e i codici, </w:t>
      </w:r>
      <w:r w:rsidRPr="00FC34B2">
        <w:rPr>
          <w:sz w:val="22"/>
          <w:szCs w:val="22"/>
          <w:lang w:val="it-CH"/>
        </w:rPr>
        <w:t>Atti del Convegno di Messina, 19-22 dicembre 1991, Messina, Sicania.</w:t>
      </w:r>
    </w:p>
    <w:p w14:paraId="3961165D" w14:textId="77777777" w:rsidR="00B35239" w:rsidRPr="00FC34B2" w:rsidRDefault="00513085" w:rsidP="00140F6D">
      <w:pPr>
        <w:ind w:left="567" w:hanging="567"/>
        <w:jc w:val="both"/>
        <w:rPr>
          <w:sz w:val="22"/>
          <w:szCs w:val="22"/>
          <w:lang w:val="fr-FR"/>
        </w:rPr>
      </w:pPr>
      <w:r w:rsidRPr="00FC34B2">
        <w:rPr>
          <w:sz w:val="22"/>
          <w:szCs w:val="22"/>
          <w:lang w:val="fr-FR"/>
        </w:rPr>
        <w:t>Guilhem Peire de Cazals</w:t>
      </w:r>
      <w:r w:rsidRPr="00FC34B2">
        <w:rPr>
          <w:smallCaps/>
          <w:sz w:val="22"/>
          <w:szCs w:val="22"/>
          <w:lang w:val="fr-FR"/>
        </w:rPr>
        <w:t xml:space="preserve"> = </w:t>
      </w:r>
      <w:r w:rsidRPr="00FC34B2">
        <w:rPr>
          <w:sz w:val="22"/>
          <w:szCs w:val="22"/>
          <w:lang w:val="fr-FR"/>
        </w:rPr>
        <w:t xml:space="preserve">Mouzat, Jean, </w:t>
      </w:r>
      <w:r w:rsidRPr="00FC34B2">
        <w:rPr>
          <w:i/>
          <w:iCs/>
          <w:sz w:val="22"/>
          <w:szCs w:val="22"/>
          <w:lang w:val="fr-FR"/>
        </w:rPr>
        <w:t>Guilhem Peire de Cazals</w:t>
      </w:r>
      <w:r w:rsidRPr="00FC34B2">
        <w:rPr>
          <w:sz w:val="22"/>
          <w:szCs w:val="22"/>
          <w:lang w:val="fr-FR"/>
        </w:rPr>
        <w:t xml:space="preserve">, </w:t>
      </w:r>
      <w:r w:rsidRPr="00FC34B2">
        <w:rPr>
          <w:i/>
          <w:iCs/>
          <w:sz w:val="22"/>
          <w:szCs w:val="22"/>
          <w:lang w:val="fr-FR"/>
        </w:rPr>
        <w:t>troubadours du XIIIe siècle</w:t>
      </w:r>
      <w:r w:rsidRPr="00FC34B2">
        <w:rPr>
          <w:sz w:val="22"/>
          <w:szCs w:val="22"/>
          <w:lang w:val="fr-FR"/>
        </w:rPr>
        <w:t>, Paris, Les Belles Lettres, 1954.</w:t>
      </w:r>
    </w:p>
    <w:p w14:paraId="5CA3B1F8" w14:textId="77777777" w:rsidR="00B35239" w:rsidRPr="00FC34B2" w:rsidRDefault="00513085" w:rsidP="00140F6D">
      <w:pPr>
        <w:ind w:left="567" w:hanging="567"/>
        <w:jc w:val="both"/>
        <w:rPr>
          <w:sz w:val="22"/>
          <w:szCs w:val="22"/>
          <w:lang w:val="de-AT"/>
        </w:rPr>
      </w:pPr>
      <w:r w:rsidRPr="00FC34B2">
        <w:rPr>
          <w:sz w:val="22"/>
          <w:szCs w:val="22"/>
          <w:lang w:val="de-AT"/>
        </w:rPr>
        <w:t xml:space="preserve">Guilhem Magret = </w:t>
      </w:r>
      <w:r w:rsidRPr="00FC34B2">
        <w:rPr>
          <w:i/>
          <w:iCs/>
          <w:sz w:val="22"/>
          <w:szCs w:val="22"/>
          <w:lang w:val="de-AT"/>
        </w:rPr>
        <w:t>Der Trobador Guillem Magret</w:t>
      </w:r>
      <w:r w:rsidRPr="00FC34B2">
        <w:rPr>
          <w:sz w:val="22"/>
          <w:szCs w:val="22"/>
          <w:lang w:val="de-AT"/>
        </w:rPr>
        <w:t>, herausgegeben von Fritz Naudieth, Halle, Niemeyer (Beihefte zur Zeitschrift für romanische Philologie), 1914</w:t>
      </w:r>
      <w:r w:rsidR="000215F4" w:rsidRPr="00FC34B2">
        <w:rPr>
          <w:sz w:val="22"/>
          <w:szCs w:val="22"/>
          <w:lang w:val="de-AT"/>
        </w:rPr>
        <w:t>.</w:t>
      </w:r>
    </w:p>
    <w:p w14:paraId="0EEF5C2D" w14:textId="77777777" w:rsidR="00B35239" w:rsidRPr="00FC34B2" w:rsidRDefault="00513085" w:rsidP="00140F6D">
      <w:pPr>
        <w:pStyle w:val="Bibliografia"/>
        <w:ind w:left="567" w:hanging="567"/>
        <w:jc w:val="both"/>
        <w:rPr>
          <w:noProof/>
          <w:sz w:val="22"/>
          <w:szCs w:val="22"/>
          <w:lang w:val="en-US"/>
        </w:rPr>
      </w:pPr>
      <w:r w:rsidRPr="00FC34B2">
        <w:rPr>
          <w:noProof/>
          <w:sz w:val="22"/>
          <w:szCs w:val="22"/>
          <w:lang w:val="en-US"/>
        </w:rPr>
        <w:t xml:space="preserve">Harvey, Ruth </w:t>
      </w:r>
      <w:r w:rsidR="0012491C" w:rsidRPr="00FC34B2">
        <w:rPr>
          <w:noProof/>
          <w:sz w:val="22"/>
          <w:szCs w:val="22"/>
          <w:lang w:val="en-US"/>
        </w:rPr>
        <w:t>–</w:t>
      </w:r>
      <w:r w:rsidRPr="00FC34B2">
        <w:rPr>
          <w:noProof/>
          <w:sz w:val="22"/>
          <w:szCs w:val="22"/>
          <w:lang w:val="en-US"/>
        </w:rPr>
        <w:t xml:space="preserve"> Paterson</w:t>
      </w:r>
      <w:r w:rsidR="0012491C" w:rsidRPr="00FC34B2">
        <w:rPr>
          <w:noProof/>
          <w:sz w:val="22"/>
          <w:szCs w:val="22"/>
          <w:lang w:val="en-US"/>
        </w:rPr>
        <w:t>, Linda</w:t>
      </w:r>
      <w:r w:rsidRPr="00FC34B2">
        <w:rPr>
          <w:noProof/>
          <w:sz w:val="22"/>
          <w:szCs w:val="22"/>
          <w:lang w:val="en-US"/>
        </w:rPr>
        <w:t xml:space="preserve">, 2010, </w:t>
      </w:r>
      <w:r w:rsidRPr="00FC34B2">
        <w:rPr>
          <w:i/>
          <w:iCs/>
          <w:noProof/>
          <w:sz w:val="22"/>
          <w:szCs w:val="22"/>
          <w:lang w:val="en-US"/>
        </w:rPr>
        <w:t>The troubadour tensos and partimens: a critical edition,</w:t>
      </w:r>
      <w:r w:rsidRPr="00FC34B2">
        <w:rPr>
          <w:noProof/>
          <w:sz w:val="22"/>
          <w:szCs w:val="22"/>
          <w:lang w:val="en-US"/>
        </w:rPr>
        <w:t xml:space="preserve"> Cambridge, Brewer (Gallica, 14), 3 vol.</w:t>
      </w:r>
    </w:p>
    <w:p w14:paraId="0FAFDF1A" w14:textId="77777777" w:rsidR="00B35239" w:rsidRPr="00FC34B2" w:rsidRDefault="00513085" w:rsidP="00140F6D">
      <w:pPr>
        <w:pStyle w:val="Bibliografia"/>
        <w:ind w:left="567" w:hanging="567"/>
        <w:jc w:val="both"/>
        <w:rPr>
          <w:noProof/>
          <w:sz w:val="22"/>
          <w:szCs w:val="22"/>
          <w:lang w:val="en-US"/>
        </w:rPr>
      </w:pPr>
      <w:r w:rsidRPr="00FC34B2">
        <w:rPr>
          <w:noProof/>
          <w:sz w:val="22"/>
          <w:szCs w:val="22"/>
          <w:lang w:val="en-US"/>
        </w:rPr>
        <w:t xml:space="preserve">Hill, Robert T. </w:t>
      </w:r>
      <w:r w:rsidR="004B502A" w:rsidRPr="00FC34B2">
        <w:rPr>
          <w:noProof/>
          <w:sz w:val="22"/>
          <w:szCs w:val="22"/>
          <w:lang w:val="en-US"/>
        </w:rPr>
        <w:t>–</w:t>
      </w:r>
      <w:r w:rsidRPr="00FC34B2">
        <w:rPr>
          <w:noProof/>
          <w:sz w:val="22"/>
          <w:szCs w:val="22"/>
          <w:lang w:val="en-US"/>
        </w:rPr>
        <w:t xml:space="preserve"> Bergin,Thomas G., </w:t>
      </w:r>
      <w:r w:rsidRPr="00FC34B2">
        <w:rPr>
          <w:i/>
          <w:iCs/>
          <w:noProof/>
          <w:sz w:val="22"/>
          <w:szCs w:val="22"/>
          <w:lang w:val="en-US"/>
        </w:rPr>
        <w:t>Anthology of the provençal troubadours,</w:t>
      </w:r>
      <w:r w:rsidRPr="00FC34B2">
        <w:rPr>
          <w:noProof/>
          <w:sz w:val="22"/>
          <w:szCs w:val="22"/>
          <w:lang w:val="en-US"/>
        </w:rPr>
        <w:t xml:space="preserve"> New Haven - London, Yale University Press, Vol. 1.</w:t>
      </w:r>
    </w:p>
    <w:p w14:paraId="690E9720" w14:textId="77777777" w:rsidR="00B35239" w:rsidRPr="00FC34B2" w:rsidRDefault="00513085" w:rsidP="00140F6D">
      <w:pPr>
        <w:ind w:left="567" w:hanging="567"/>
        <w:jc w:val="both"/>
        <w:rPr>
          <w:sz w:val="22"/>
          <w:szCs w:val="22"/>
          <w:lang w:val="it-CH"/>
        </w:rPr>
      </w:pPr>
      <w:r w:rsidRPr="00FC34B2">
        <w:rPr>
          <w:sz w:val="22"/>
          <w:szCs w:val="22"/>
          <w:lang w:val="it-CH"/>
        </w:rPr>
        <w:t xml:space="preserve">Jaufre Rudel = Chiarini, Giorgio, </w:t>
      </w:r>
      <w:r w:rsidRPr="00FC34B2">
        <w:rPr>
          <w:i/>
          <w:iCs/>
          <w:sz w:val="22"/>
          <w:szCs w:val="22"/>
          <w:lang w:val="it-CH"/>
        </w:rPr>
        <w:t>L’amore di lontano</w:t>
      </w:r>
      <w:r w:rsidRPr="00FC34B2">
        <w:rPr>
          <w:sz w:val="22"/>
          <w:szCs w:val="22"/>
          <w:lang w:val="it-CH"/>
        </w:rPr>
        <w:t xml:space="preserve">. </w:t>
      </w:r>
      <w:r w:rsidRPr="00FC34B2">
        <w:rPr>
          <w:i/>
          <w:iCs/>
          <w:sz w:val="22"/>
          <w:szCs w:val="22"/>
          <w:lang w:val="it-CH"/>
        </w:rPr>
        <w:t xml:space="preserve">Edizione critica, con introduzione, note e glossario, </w:t>
      </w:r>
      <w:r w:rsidRPr="00FC34B2">
        <w:rPr>
          <w:sz w:val="22"/>
          <w:szCs w:val="22"/>
          <w:lang w:val="it-CH"/>
        </w:rPr>
        <w:t>Roma, Carocci (Biblioteca Medievale Testi, 89), 2003.</w:t>
      </w:r>
    </w:p>
    <w:p w14:paraId="6FC886AE" w14:textId="77777777" w:rsidR="005A40D8" w:rsidRPr="00FC34B2" w:rsidRDefault="00513085" w:rsidP="00140F6D">
      <w:pPr>
        <w:pStyle w:val="Bibliografia"/>
        <w:ind w:left="567" w:hanging="567"/>
        <w:jc w:val="both"/>
        <w:rPr>
          <w:noProof/>
          <w:sz w:val="22"/>
          <w:szCs w:val="22"/>
          <w:lang w:val="fr-FR"/>
        </w:rPr>
      </w:pPr>
      <w:r w:rsidRPr="00FC34B2">
        <w:rPr>
          <w:noProof/>
          <w:sz w:val="22"/>
          <w:szCs w:val="22"/>
          <w:lang w:val="fr-FR"/>
        </w:rPr>
        <w:t xml:space="preserve">Jeanroy, Alfred, 1890, </w:t>
      </w:r>
      <w:r w:rsidRPr="00FC34B2">
        <w:rPr>
          <w:i/>
          <w:iCs/>
          <w:noProof/>
          <w:sz w:val="22"/>
          <w:szCs w:val="22"/>
          <w:lang w:val="fr-FR"/>
        </w:rPr>
        <w:t>La tenson provençale</w:t>
      </w:r>
      <w:r w:rsidRPr="00FC34B2">
        <w:rPr>
          <w:noProof/>
          <w:sz w:val="22"/>
          <w:szCs w:val="22"/>
          <w:lang w:val="fr-FR"/>
        </w:rPr>
        <w:t>, «Annales du Midi», 2, pp. 281-304.</w:t>
      </w:r>
    </w:p>
    <w:p w14:paraId="7AE3BC2A" w14:textId="77777777" w:rsidR="005A40D8" w:rsidRPr="00FC34B2" w:rsidRDefault="005A40D8" w:rsidP="00140F6D">
      <w:pPr>
        <w:pStyle w:val="Bibliografia"/>
        <w:ind w:left="567" w:hanging="567"/>
        <w:jc w:val="both"/>
        <w:rPr>
          <w:noProof/>
          <w:sz w:val="22"/>
          <w:szCs w:val="22"/>
          <w:lang w:val="fr-FR"/>
        </w:rPr>
      </w:pPr>
      <w:r w:rsidRPr="00FC34B2">
        <w:rPr>
          <w:noProof/>
          <w:sz w:val="22"/>
          <w:szCs w:val="22"/>
          <w:lang w:val="fr-FR"/>
        </w:rPr>
        <w:t xml:space="preserve">Jeanroy, Alfred - Salverda de Grave, Jean-Jacques, 1913, </w:t>
      </w:r>
      <w:r w:rsidRPr="00FC34B2">
        <w:rPr>
          <w:bCs/>
          <w:i/>
          <w:iCs/>
          <w:sz w:val="22"/>
          <w:szCs w:val="22"/>
          <w:lang w:val="fr-FR"/>
        </w:rPr>
        <w:t xml:space="preserve">Poésies de Uc de Saint-Circ, </w:t>
      </w:r>
      <w:r w:rsidRPr="00FC34B2">
        <w:rPr>
          <w:bCs/>
          <w:iCs/>
          <w:sz w:val="22"/>
          <w:szCs w:val="22"/>
          <w:lang w:val="fr-FR"/>
        </w:rPr>
        <w:t>Toul</w:t>
      </w:r>
      <w:r w:rsidR="00B44C3F" w:rsidRPr="00FC34B2">
        <w:rPr>
          <w:bCs/>
          <w:iCs/>
          <w:sz w:val="22"/>
          <w:szCs w:val="22"/>
          <w:lang w:val="fr-FR"/>
        </w:rPr>
        <w:t>o</w:t>
      </w:r>
      <w:r w:rsidRPr="00FC34B2">
        <w:rPr>
          <w:bCs/>
          <w:iCs/>
          <w:sz w:val="22"/>
          <w:szCs w:val="22"/>
          <w:lang w:val="fr-FR"/>
        </w:rPr>
        <w:t>use, Private (</w:t>
      </w:r>
      <w:r w:rsidRPr="00FC34B2">
        <w:rPr>
          <w:bCs/>
          <w:sz w:val="22"/>
          <w:szCs w:val="22"/>
          <w:lang w:val="fr-FR"/>
        </w:rPr>
        <w:t>Bibliothèque Méridionale, 15).</w:t>
      </w:r>
    </w:p>
    <w:p w14:paraId="0DB69A50"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t>Kolsen, Adolf, 1919,</w:t>
      </w:r>
      <w:r w:rsidRPr="00FC34B2">
        <w:rPr>
          <w:i/>
          <w:iCs/>
          <w:noProof/>
          <w:sz w:val="22"/>
          <w:szCs w:val="22"/>
          <w:lang w:val="de-AT"/>
        </w:rPr>
        <w:t xml:space="preserve">Dichtungen der Trobadors, auf Grund altprovenzalischer Handschriften - teils zum ersten Male kritisch herausgegeben - teils berichtigt und ergänzt, </w:t>
      </w:r>
      <w:r w:rsidRPr="00FC34B2">
        <w:rPr>
          <w:noProof/>
          <w:sz w:val="22"/>
          <w:szCs w:val="22"/>
          <w:lang w:val="de-AT"/>
        </w:rPr>
        <w:t>Halle, Niemeyer, Vol. 3.</w:t>
      </w:r>
    </w:p>
    <w:p w14:paraId="314A96B3" w14:textId="77777777" w:rsidR="00B35239" w:rsidRPr="00FC34B2" w:rsidRDefault="00513085" w:rsidP="00140F6D">
      <w:pPr>
        <w:pStyle w:val="Bibliografia"/>
        <w:ind w:left="567" w:hanging="567"/>
        <w:jc w:val="both"/>
        <w:rPr>
          <w:noProof/>
          <w:sz w:val="22"/>
          <w:szCs w:val="22"/>
          <w:lang w:val="it-CH"/>
        </w:rPr>
      </w:pPr>
      <w:r w:rsidRPr="00FC34B2">
        <w:rPr>
          <w:noProof/>
          <w:sz w:val="22"/>
          <w:szCs w:val="22"/>
        </w:rPr>
        <w:t xml:space="preserve">Lachin, Giosuè, 1995, </w:t>
      </w:r>
      <w:r w:rsidRPr="00FC34B2">
        <w:rPr>
          <w:i/>
          <w:iCs/>
          <w:noProof/>
          <w:sz w:val="22"/>
          <w:szCs w:val="22"/>
        </w:rPr>
        <w:t>Partizioni e struttura di alcuni libri medievali di poesia provenzale</w:t>
      </w:r>
      <w:r w:rsidRPr="00FC34B2">
        <w:rPr>
          <w:noProof/>
          <w:sz w:val="22"/>
          <w:szCs w:val="22"/>
        </w:rPr>
        <w:t xml:space="preserve">, in </w:t>
      </w:r>
      <w:r w:rsidR="00DF7676" w:rsidRPr="00FC34B2">
        <w:rPr>
          <w:iCs/>
          <w:noProof/>
          <w:sz w:val="22"/>
          <w:szCs w:val="22"/>
        </w:rPr>
        <w:t>«</w:t>
      </w:r>
      <w:r w:rsidRPr="00FC34B2">
        <w:rPr>
          <w:i/>
          <w:iCs/>
          <w:noProof/>
          <w:sz w:val="22"/>
          <w:szCs w:val="22"/>
        </w:rPr>
        <w:t>Strategie del testo: Preliminari, partizioni, pause</w:t>
      </w:r>
      <w:r w:rsidRPr="00FC34B2">
        <w:rPr>
          <w:noProof/>
          <w:sz w:val="22"/>
          <w:szCs w:val="22"/>
        </w:rPr>
        <w:t>. Atti del XVI e XVII Convegno interuniversitario di Bressanone (1988-1989)</w:t>
      </w:r>
      <w:r w:rsidR="00DF7676" w:rsidRPr="00FC34B2">
        <w:rPr>
          <w:iCs/>
          <w:noProof/>
          <w:sz w:val="22"/>
          <w:szCs w:val="22"/>
        </w:rPr>
        <w:t>»</w:t>
      </w:r>
      <w:r w:rsidRPr="00FC34B2">
        <w:rPr>
          <w:noProof/>
          <w:sz w:val="22"/>
          <w:szCs w:val="22"/>
        </w:rPr>
        <w:t xml:space="preserve">, a cura di Gianfelice Peron, Padova, pp. </w:t>
      </w:r>
      <w:r w:rsidRPr="00FC34B2">
        <w:rPr>
          <w:noProof/>
          <w:sz w:val="22"/>
          <w:szCs w:val="22"/>
          <w:lang w:val="it-CH"/>
        </w:rPr>
        <w:t>267-304.</w:t>
      </w:r>
    </w:p>
    <w:p w14:paraId="15842E3E" w14:textId="77777777" w:rsidR="00BB1D8F" w:rsidRPr="00FC34B2" w:rsidRDefault="00513085" w:rsidP="00140F6D">
      <w:pPr>
        <w:pStyle w:val="Bibliografia"/>
        <w:ind w:left="567" w:hanging="567"/>
        <w:jc w:val="both"/>
        <w:rPr>
          <w:noProof/>
          <w:sz w:val="22"/>
          <w:szCs w:val="22"/>
        </w:rPr>
      </w:pPr>
      <w:r w:rsidRPr="00FC34B2">
        <w:rPr>
          <w:noProof/>
          <w:sz w:val="22"/>
          <w:szCs w:val="22"/>
          <w:lang w:val="it-CH"/>
        </w:rPr>
        <w:t xml:space="preserve">León Gómez, Magdalena, 2012, </w:t>
      </w:r>
      <w:r w:rsidRPr="00FC34B2">
        <w:rPr>
          <w:i/>
          <w:iCs/>
          <w:noProof/>
          <w:sz w:val="22"/>
          <w:szCs w:val="22"/>
          <w:lang w:val="it-CH"/>
        </w:rPr>
        <w:t>El Cançoner C (Paris Bibliothèque nationale de France, fr. 856)</w:t>
      </w:r>
      <w:r w:rsidRPr="00FC34B2">
        <w:rPr>
          <w:noProof/>
          <w:sz w:val="22"/>
          <w:szCs w:val="22"/>
          <w:lang w:val="it-CH"/>
        </w:rPr>
        <w:t>,</w:t>
      </w:r>
      <w:r w:rsidRPr="00FC34B2">
        <w:rPr>
          <w:noProof/>
          <w:sz w:val="22"/>
          <w:szCs w:val="22"/>
        </w:rPr>
        <w:t>Firenze, Edizioni del Galluzzo.</w:t>
      </w:r>
    </w:p>
    <w:p w14:paraId="0AEEB281" w14:textId="77777777" w:rsidR="00BB1D8F" w:rsidRPr="00FC34B2" w:rsidRDefault="00BB1D8F" w:rsidP="00140F6D">
      <w:pPr>
        <w:pStyle w:val="Bibliografia"/>
        <w:ind w:left="567" w:hanging="567"/>
        <w:jc w:val="both"/>
        <w:rPr>
          <w:noProof/>
          <w:sz w:val="22"/>
          <w:szCs w:val="22"/>
        </w:rPr>
      </w:pPr>
      <w:r w:rsidRPr="00FC34B2">
        <w:rPr>
          <w:sz w:val="22"/>
          <w:szCs w:val="22"/>
        </w:rPr>
        <w:t xml:space="preserve">Lewent, Kurt, 1957, </w:t>
      </w:r>
      <w:r w:rsidRPr="00FC34B2">
        <w:rPr>
          <w:i/>
          <w:sz w:val="22"/>
          <w:szCs w:val="22"/>
        </w:rPr>
        <w:t xml:space="preserve">Old Provençal </w:t>
      </w:r>
      <w:r w:rsidRPr="00FC34B2">
        <w:rPr>
          <w:sz w:val="22"/>
          <w:szCs w:val="22"/>
        </w:rPr>
        <w:t>Desmentir sos pairis</w:t>
      </w:r>
      <w:r w:rsidRPr="00FC34B2">
        <w:rPr>
          <w:i/>
          <w:sz w:val="22"/>
          <w:szCs w:val="22"/>
        </w:rPr>
        <w:t xml:space="preserve">, </w:t>
      </w:r>
      <w:r w:rsidRPr="00FC34B2">
        <w:rPr>
          <w:iCs/>
          <w:noProof/>
          <w:sz w:val="22"/>
          <w:szCs w:val="22"/>
        </w:rPr>
        <w:t>«</w:t>
      </w:r>
      <w:r w:rsidRPr="00FC34B2">
        <w:rPr>
          <w:sz w:val="22"/>
          <w:szCs w:val="22"/>
        </w:rPr>
        <w:t xml:space="preserve">Modern Language Notes», 72, pp. 189-193. </w:t>
      </w:r>
    </w:p>
    <w:p w14:paraId="0242B843" w14:textId="77777777" w:rsidR="00FA21FE" w:rsidRPr="00FC34B2" w:rsidRDefault="00844F0E" w:rsidP="00140F6D">
      <w:pPr>
        <w:pStyle w:val="Bibliografia"/>
        <w:ind w:left="567" w:hanging="567"/>
        <w:jc w:val="both"/>
        <w:rPr>
          <w:noProof/>
          <w:sz w:val="22"/>
          <w:szCs w:val="22"/>
          <w:lang w:val="it-CH"/>
        </w:rPr>
      </w:pPr>
      <w:r w:rsidRPr="00FC34B2">
        <w:rPr>
          <w:noProof/>
          <w:sz w:val="22"/>
          <w:szCs w:val="22"/>
          <w:lang w:val="it-CH"/>
        </w:rPr>
        <w:t xml:space="preserve">Lombardi, Antonella, 1998, </w:t>
      </w:r>
      <w:r w:rsidRPr="00FC34B2">
        <w:rPr>
          <w:i/>
          <w:iCs/>
          <w:noProof/>
          <w:sz w:val="22"/>
          <w:szCs w:val="22"/>
        </w:rPr>
        <w:t>«Intavulare». Tavole di canzonieri romanzi, I. Canzonieri Provenzali, 1.</w:t>
      </w:r>
      <w:r w:rsidR="00E86F29" w:rsidRPr="00FC34B2">
        <w:rPr>
          <w:i/>
          <w:iCs/>
          <w:noProof/>
          <w:sz w:val="22"/>
          <w:szCs w:val="22"/>
          <w:lang w:val="it-CH"/>
        </w:rPr>
        <w:t xml:space="preserve"> Biblioteca Apostolica Vaticana, A(Vat. Lat 5232), F(Chig. L.IV 106), L (Vat. Lat. 3206) e O (Vat. Lat. 3208)</w:t>
      </w:r>
      <w:r w:rsidRPr="00FC34B2">
        <w:rPr>
          <w:i/>
          <w:iCs/>
          <w:noProof/>
          <w:sz w:val="22"/>
          <w:szCs w:val="22"/>
          <w:lang w:val="it-CH"/>
        </w:rPr>
        <w:t>,</w:t>
      </w:r>
      <w:r w:rsidR="00E86F29" w:rsidRPr="00FC34B2">
        <w:rPr>
          <w:noProof/>
          <w:sz w:val="22"/>
          <w:szCs w:val="22"/>
          <w:lang w:val="it-CH"/>
        </w:rPr>
        <w:t>Città del Vaticano</w:t>
      </w:r>
      <w:r w:rsidRPr="00FC34B2">
        <w:rPr>
          <w:noProof/>
          <w:sz w:val="22"/>
          <w:szCs w:val="22"/>
          <w:lang w:val="it-CH"/>
        </w:rPr>
        <w:t xml:space="preserve">, </w:t>
      </w:r>
      <w:r w:rsidR="00E86F29" w:rsidRPr="00FC34B2">
        <w:rPr>
          <w:noProof/>
          <w:sz w:val="22"/>
          <w:szCs w:val="22"/>
          <w:lang w:val="it-CH"/>
        </w:rPr>
        <w:t>Biblioteca Apostolica Vaticana</w:t>
      </w:r>
      <w:r w:rsidRPr="00FC34B2">
        <w:rPr>
          <w:noProof/>
          <w:sz w:val="22"/>
          <w:szCs w:val="22"/>
          <w:lang w:val="it-CH"/>
        </w:rPr>
        <w:t>.</w:t>
      </w:r>
    </w:p>
    <w:p w14:paraId="54A39B0F" w14:textId="77777777" w:rsidR="00471D89" w:rsidRPr="00FC34B2" w:rsidRDefault="00471D89" w:rsidP="00140F6D">
      <w:pPr>
        <w:pStyle w:val="Bibliografia"/>
        <w:ind w:left="567" w:hanging="567"/>
        <w:jc w:val="both"/>
        <w:rPr>
          <w:noProof/>
          <w:sz w:val="22"/>
          <w:szCs w:val="22"/>
          <w:lang w:val="it-CH"/>
        </w:rPr>
      </w:pPr>
      <w:r w:rsidRPr="00FC34B2">
        <w:rPr>
          <w:sz w:val="22"/>
          <w:szCs w:val="22"/>
          <w:lang w:val="it-CH"/>
        </w:rPr>
        <w:t xml:space="preserve">Longobardi, Monica, 1990, </w:t>
      </w:r>
      <w:r w:rsidRPr="00FC34B2">
        <w:rPr>
          <w:i/>
          <w:sz w:val="22"/>
          <w:szCs w:val="22"/>
          <w:lang w:val="it-CH"/>
        </w:rPr>
        <w:t xml:space="preserve">Frammenti di un canzoniere provenzale nell’Archivio di Stato di Bologna, </w:t>
      </w:r>
      <w:r w:rsidRPr="00FC34B2">
        <w:rPr>
          <w:sz w:val="22"/>
          <w:szCs w:val="22"/>
          <w:lang w:val="it-CH"/>
        </w:rPr>
        <w:t>«Studi Mediolatini e Volgari», 36, pp. 29-55.</w:t>
      </w:r>
    </w:p>
    <w:p w14:paraId="23807B8D" w14:textId="77777777" w:rsidR="00453240" w:rsidRPr="00FC34B2" w:rsidRDefault="00453240" w:rsidP="00140F6D">
      <w:pPr>
        <w:pStyle w:val="Bibliografia"/>
        <w:ind w:left="567" w:hanging="567"/>
        <w:jc w:val="both"/>
        <w:rPr>
          <w:noProof/>
          <w:sz w:val="22"/>
          <w:szCs w:val="22"/>
        </w:rPr>
      </w:pPr>
      <w:r w:rsidRPr="00FC34B2">
        <w:rPr>
          <w:noProof/>
          <w:sz w:val="22"/>
          <w:szCs w:val="22"/>
        </w:rPr>
        <w:t xml:space="preserve">Meliga, Walter, 2001, </w:t>
      </w:r>
      <w:r w:rsidRPr="00FC34B2">
        <w:rPr>
          <w:i/>
          <w:iCs/>
          <w:noProof/>
          <w:sz w:val="22"/>
          <w:szCs w:val="22"/>
        </w:rPr>
        <w:t xml:space="preserve">«Intavulare». Tavole di canzonieri romanzi, I. Canzonieri Provenzali, 2. </w:t>
      </w:r>
      <w:r w:rsidRPr="00FC34B2">
        <w:rPr>
          <w:i/>
          <w:iCs/>
          <w:noProof/>
          <w:sz w:val="22"/>
          <w:szCs w:val="22"/>
          <w:lang w:val="it-CH"/>
        </w:rPr>
        <w:t>Bibliothèque nationale de France. I (fr. 854), K (fr. 12473),</w:t>
      </w:r>
      <w:r w:rsidRPr="00FC34B2">
        <w:rPr>
          <w:noProof/>
          <w:sz w:val="22"/>
          <w:szCs w:val="22"/>
          <w:lang w:val="it-CH"/>
        </w:rPr>
        <w:t xml:space="preserve"> Modena, Mucchi.</w:t>
      </w:r>
    </w:p>
    <w:p w14:paraId="13108653" w14:textId="77777777" w:rsidR="00177DD0" w:rsidRPr="00FC34B2" w:rsidRDefault="00513085" w:rsidP="00140F6D">
      <w:pPr>
        <w:pStyle w:val="Bibliografia"/>
        <w:ind w:left="567" w:hanging="567"/>
        <w:jc w:val="both"/>
        <w:rPr>
          <w:noProof/>
          <w:sz w:val="22"/>
          <w:szCs w:val="22"/>
          <w:lang w:val="it-CH"/>
        </w:rPr>
      </w:pPr>
      <w:r w:rsidRPr="00FC34B2">
        <w:rPr>
          <w:noProof/>
          <w:sz w:val="22"/>
          <w:szCs w:val="22"/>
        </w:rPr>
        <w:t xml:space="preserve">Melli, Elio, 1978, </w:t>
      </w:r>
      <w:r w:rsidRPr="00FC34B2">
        <w:rPr>
          <w:i/>
          <w:iCs/>
          <w:noProof/>
          <w:sz w:val="22"/>
          <w:szCs w:val="22"/>
        </w:rPr>
        <w:t xml:space="preserve">Rambertino Buvalelli. Le poesie. Edizione critica con introduzione, traduzione, note e glossario, </w:t>
      </w:r>
      <w:r w:rsidRPr="00FC34B2">
        <w:rPr>
          <w:noProof/>
          <w:sz w:val="22"/>
          <w:szCs w:val="22"/>
          <w:lang w:val="it-CH"/>
        </w:rPr>
        <w:t>Bologna, Patron.</w:t>
      </w:r>
    </w:p>
    <w:p w14:paraId="7BFDD72B" w14:textId="77777777" w:rsidR="00A4735C" w:rsidRPr="00FC34B2" w:rsidRDefault="00A4735C" w:rsidP="00140F6D">
      <w:pPr>
        <w:pStyle w:val="Bibliografia"/>
        <w:ind w:left="567" w:hanging="567"/>
        <w:jc w:val="both"/>
        <w:rPr>
          <w:iCs/>
          <w:noProof/>
          <w:sz w:val="22"/>
          <w:szCs w:val="22"/>
        </w:rPr>
      </w:pPr>
      <w:r w:rsidRPr="00FC34B2">
        <w:rPr>
          <w:sz w:val="22"/>
          <w:szCs w:val="22"/>
        </w:rPr>
        <w:t xml:space="preserve">Menichetti, Caterina, 2015, </w:t>
      </w:r>
      <w:r w:rsidRPr="00FC34B2">
        <w:rPr>
          <w:i/>
          <w:sz w:val="22"/>
          <w:szCs w:val="22"/>
        </w:rPr>
        <w:t xml:space="preserve">Il canzoniere provenzale E (Paris, BNF, fr. 1749), </w:t>
      </w:r>
      <w:r w:rsidRPr="00FC34B2">
        <w:rPr>
          <w:sz w:val="22"/>
          <w:szCs w:val="22"/>
        </w:rPr>
        <w:t>Prefazione di Pietro G. Beltrami, Strasbourg, Éditions de linguistique et de philologie (ELiPhi)</w:t>
      </w:r>
    </w:p>
    <w:p w14:paraId="54349597"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t xml:space="preserve">Naudieth, Fritz, 1914, </w:t>
      </w:r>
      <w:r w:rsidRPr="00FC34B2">
        <w:rPr>
          <w:i/>
          <w:iCs/>
          <w:noProof/>
          <w:sz w:val="22"/>
          <w:szCs w:val="22"/>
          <w:lang w:val="de-AT"/>
        </w:rPr>
        <w:t>Der Trobador Guillem Magret,</w:t>
      </w:r>
      <w:r w:rsidRPr="00FC34B2">
        <w:rPr>
          <w:noProof/>
          <w:sz w:val="22"/>
          <w:szCs w:val="22"/>
          <w:lang w:val="de-AT"/>
        </w:rPr>
        <w:t xml:space="preserve"> Halle, Niemeyer (Beihefte zur Zeitschrift für romanische Philologie, 52).</w:t>
      </w:r>
    </w:p>
    <w:p w14:paraId="005B9D33"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t xml:space="preserve">Pakscher, Arthur, 1888, Recensione a: </w:t>
      </w:r>
      <w:r w:rsidRPr="00FC34B2">
        <w:rPr>
          <w:i/>
          <w:iCs/>
          <w:noProof/>
          <w:sz w:val="22"/>
          <w:szCs w:val="22"/>
          <w:lang w:val="de-AT"/>
        </w:rPr>
        <w:t>Rudolf Zenker, Die provenzalische Tenzone</w:t>
      </w:r>
      <w:r w:rsidRPr="00FC34B2">
        <w:rPr>
          <w:noProof/>
          <w:sz w:val="22"/>
          <w:szCs w:val="22"/>
          <w:lang w:val="de-AT"/>
        </w:rPr>
        <w:t>, «Deutsche Literaturzeitung», 9.</w:t>
      </w:r>
    </w:p>
    <w:p w14:paraId="55AA4AC0" w14:textId="77777777" w:rsidR="00B35239" w:rsidRPr="00FC34B2" w:rsidRDefault="00513085" w:rsidP="00140F6D">
      <w:pPr>
        <w:ind w:left="567" w:hanging="567"/>
        <w:jc w:val="both"/>
        <w:rPr>
          <w:sz w:val="22"/>
          <w:szCs w:val="22"/>
          <w:lang w:val="it-CH"/>
        </w:rPr>
      </w:pPr>
      <w:r w:rsidRPr="00FC34B2">
        <w:rPr>
          <w:sz w:val="22"/>
          <w:szCs w:val="22"/>
          <w:lang w:val="it-CH"/>
        </w:rPr>
        <w:lastRenderedPageBreak/>
        <w:t xml:space="preserve">Peire d’Alvernhe = Peire d’Alvernhe, </w:t>
      </w:r>
      <w:r w:rsidRPr="00FC34B2">
        <w:rPr>
          <w:i/>
          <w:iCs/>
          <w:sz w:val="22"/>
          <w:szCs w:val="22"/>
          <w:lang w:val="it-CH"/>
        </w:rPr>
        <w:t>Poesie</w:t>
      </w:r>
      <w:r w:rsidRPr="00FC34B2">
        <w:rPr>
          <w:sz w:val="22"/>
          <w:szCs w:val="22"/>
          <w:lang w:val="it-CH"/>
        </w:rPr>
        <w:t>, a cura di Aniello Fratta, Manziana, Vecchiarelli (Filologia), 1996.</w:t>
      </w:r>
    </w:p>
    <w:p w14:paraId="01027B73" w14:textId="77777777" w:rsidR="00B35239" w:rsidRPr="00FC34B2" w:rsidRDefault="00513085" w:rsidP="00140F6D">
      <w:pPr>
        <w:ind w:left="567" w:hanging="567"/>
        <w:jc w:val="both"/>
        <w:rPr>
          <w:sz w:val="22"/>
          <w:szCs w:val="22"/>
          <w:lang w:val="it-CH"/>
        </w:rPr>
      </w:pPr>
      <w:r w:rsidRPr="00FC34B2">
        <w:rPr>
          <w:sz w:val="22"/>
          <w:szCs w:val="22"/>
          <w:lang w:val="it-CH"/>
        </w:rPr>
        <w:t xml:space="preserve">Peire Raimon = </w:t>
      </w:r>
      <w:r w:rsidRPr="00FC34B2">
        <w:rPr>
          <w:i/>
          <w:iCs/>
          <w:sz w:val="22"/>
          <w:szCs w:val="22"/>
          <w:lang w:val="it-CH"/>
        </w:rPr>
        <w:t>Le Poesie di Peire Raimon de Tolosa</w:t>
      </w:r>
      <w:r w:rsidRPr="00FC34B2">
        <w:rPr>
          <w:sz w:val="22"/>
          <w:szCs w:val="22"/>
          <w:lang w:val="it-CH"/>
        </w:rPr>
        <w:t>, ed. Alfredo Cavaliere, Olschki, Firenze 1935.</w:t>
      </w:r>
    </w:p>
    <w:p w14:paraId="5746A884" w14:textId="77777777" w:rsidR="00B35239" w:rsidRPr="00FC34B2" w:rsidRDefault="00513085" w:rsidP="00140F6D">
      <w:pPr>
        <w:ind w:left="567" w:hanging="567"/>
        <w:jc w:val="both"/>
        <w:rPr>
          <w:rStyle w:val="exldetailsdisplayval"/>
          <w:sz w:val="22"/>
          <w:szCs w:val="22"/>
          <w:lang w:val="it-CH"/>
        </w:rPr>
      </w:pPr>
      <w:r w:rsidRPr="00FC34B2">
        <w:rPr>
          <w:rStyle w:val="exldetailsdisplayval"/>
          <w:sz w:val="22"/>
          <w:szCs w:val="22"/>
          <w:lang w:val="it-CH"/>
        </w:rPr>
        <w:t xml:space="preserve">Peire Vidal = Peire Vidal, </w:t>
      </w:r>
      <w:r w:rsidRPr="00FC34B2">
        <w:rPr>
          <w:rStyle w:val="exldetailsdisplayval"/>
          <w:i/>
          <w:iCs/>
          <w:sz w:val="22"/>
          <w:szCs w:val="22"/>
          <w:lang w:val="it-CH"/>
        </w:rPr>
        <w:t xml:space="preserve">Poesie, </w:t>
      </w:r>
      <w:r w:rsidRPr="00FC34B2">
        <w:rPr>
          <w:rStyle w:val="exldetailsdisplayval"/>
          <w:sz w:val="22"/>
          <w:szCs w:val="22"/>
          <w:lang w:val="it-CH"/>
        </w:rPr>
        <w:t xml:space="preserve">edizione critica e commento a cura di d’Arco Silvio Avalle, Milano-Napoli, Riccardi, 1960, 2 voll. </w:t>
      </w:r>
    </w:p>
    <w:p w14:paraId="4CBBC391" w14:textId="77777777" w:rsidR="00B35239" w:rsidRPr="00FC34B2" w:rsidRDefault="00513085" w:rsidP="00140F6D">
      <w:pPr>
        <w:ind w:left="567" w:hanging="567"/>
        <w:jc w:val="both"/>
        <w:rPr>
          <w:sz w:val="22"/>
          <w:szCs w:val="22"/>
          <w:lang w:val="en-US"/>
        </w:rPr>
      </w:pPr>
      <w:r w:rsidRPr="00FC34B2">
        <w:rPr>
          <w:sz w:val="22"/>
          <w:szCs w:val="22"/>
          <w:lang w:val="en-US"/>
        </w:rPr>
        <w:t xml:space="preserve">Peirol = Aston, Stanley C., </w:t>
      </w:r>
      <w:r w:rsidRPr="00FC34B2">
        <w:rPr>
          <w:i/>
          <w:iCs/>
          <w:sz w:val="22"/>
          <w:szCs w:val="22"/>
          <w:lang w:val="en-US"/>
        </w:rPr>
        <w:t xml:space="preserve">Peirol: Troubadour of Auvergne, </w:t>
      </w:r>
      <w:r w:rsidRPr="00FC34B2">
        <w:rPr>
          <w:sz w:val="22"/>
          <w:szCs w:val="22"/>
          <w:lang w:val="en-US"/>
        </w:rPr>
        <w:t>Cambridge, Cambridge University Press, 1953.</w:t>
      </w:r>
    </w:p>
    <w:p w14:paraId="5A4A8165" w14:textId="77777777" w:rsidR="00B35239" w:rsidRPr="00FC34B2" w:rsidRDefault="00513085" w:rsidP="00140F6D">
      <w:pPr>
        <w:pStyle w:val="Bibliografia"/>
        <w:ind w:left="567" w:hanging="567"/>
        <w:jc w:val="both"/>
        <w:rPr>
          <w:noProof/>
          <w:sz w:val="22"/>
          <w:szCs w:val="22"/>
        </w:rPr>
      </w:pPr>
      <w:r w:rsidRPr="00FC34B2">
        <w:rPr>
          <w:noProof/>
          <w:sz w:val="22"/>
          <w:szCs w:val="22"/>
        </w:rPr>
        <w:t>Poli, Andrea, 1992,</w:t>
      </w:r>
      <w:r w:rsidRPr="00FC34B2">
        <w:rPr>
          <w:i/>
          <w:iCs/>
          <w:noProof/>
          <w:sz w:val="22"/>
          <w:szCs w:val="22"/>
        </w:rPr>
        <w:t>Aimeric de Belenoi. Saggio di edizione critica (BdT 9.5, 9.9, 9.10, 9.21 e 16.13)</w:t>
      </w:r>
      <w:r w:rsidRPr="00FC34B2">
        <w:rPr>
          <w:noProof/>
          <w:sz w:val="22"/>
          <w:szCs w:val="22"/>
        </w:rPr>
        <w:t>, Napoli, Edizioni Scientifiche Italiane.</w:t>
      </w:r>
    </w:p>
    <w:p w14:paraId="7752D2DC" w14:textId="77777777" w:rsidR="00B35239" w:rsidRPr="00FC34B2" w:rsidRDefault="00513085" w:rsidP="00140F6D">
      <w:pPr>
        <w:pStyle w:val="Bibliografia"/>
        <w:ind w:left="567" w:hanging="567"/>
        <w:jc w:val="both"/>
        <w:rPr>
          <w:noProof/>
          <w:sz w:val="22"/>
          <w:szCs w:val="22"/>
          <w:lang w:val="it-CH"/>
        </w:rPr>
      </w:pPr>
      <w:r w:rsidRPr="00FC34B2">
        <w:rPr>
          <w:noProof/>
          <w:sz w:val="22"/>
          <w:szCs w:val="22"/>
          <w:lang w:val="it-CH"/>
        </w:rPr>
        <w:t xml:space="preserve">Poli, Andrea (a cura di), 1997, Aimeric de Belenoi, </w:t>
      </w:r>
      <w:r w:rsidRPr="00FC34B2">
        <w:rPr>
          <w:i/>
          <w:iCs/>
          <w:noProof/>
          <w:sz w:val="22"/>
          <w:szCs w:val="22"/>
          <w:lang w:val="it-CH"/>
        </w:rPr>
        <w:t xml:space="preserve">Le Poesie, </w:t>
      </w:r>
      <w:r w:rsidRPr="00FC34B2">
        <w:rPr>
          <w:noProof/>
          <w:sz w:val="22"/>
          <w:szCs w:val="22"/>
          <w:lang w:val="it-CH"/>
        </w:rPr>
        <w:t>Firenze, Positivamail.</w:t>
      </w:r>
    </w:p>
    <w:p w14:paraId="3F703397" w14:textId="77777777" w:rsidR="00B35239" w:rsidRPr="00FC34B2" w:rsidRDefault="00513085" w:rsidP="00140F6D">
      <w:pPr>
        <w:ind w:left="567" w:hanging="567"/>
        <w:jc w:val="both"/>
        <w:rPr>
          <w:sz w:val="22"/>
          <w:szCs w:val="22"/>
          <w:lang w:val="it-CH"/>
        </w:rPr>
      </w:pPr>
      <w:r w:rsidRPr="00FC34B2">
        <w:rPr>
          <w:sz w:val="22"/>
          <w:szCs w:val="22"/>
          <w:lang w:val="it-CH"/>
        </w:rPr>
        <w:t xml:space="preserve">Pons de Capdoill = von Napolski, Max, </w:t>
      </w:r>
      <w:r w:rsidRPr="00FC34B2">
        <w:rPr>
          <w:i/>
          <w:iCs/>
          <w:sz w:val="22"/>
          <w:szCs w:val="22"/>
          <w:lang w:val="it-CH"/>
        </w:rPr>
        <w:t>Leben und Werke des Trobadors Ponz de Capduoill</w:t>
      </w:r>
      <w:r w:rsidRPr="00FC34B2">
        <w:rPr>
          <w:sz w:val="22"/>
          <w:szCs w:val="22"/>
          <w:lang w:val="it-CH"/>
        </w:rPr>
        <w:t>, Halle, Niemeyer, 1879.</w:t>
      </w:r>
    </w:p>
    <w:p w14:paraId="4E77F076" w14:textId="77777777" w:rsidR="00B35239" w:rsidRPr="00FC34B2" w:rsidRDefault="00513085" w:rsidP="00140F6D">
      <w:pPr>
        <w:pStyle w:val="Bibliografia"/>
        <w:ind w:left="567" w:hanging="567"/>
        <w:jc w:val="both"/>
        <w:rPr>
          <w:noProof/>
          <w:sz w:val="22"/>
          <w:szCs w:val="22"/>
        </w:rPr>
      </w:pPr>
      <w:r w:rsidRPr="00FC34B2">
        <w:rPr>
          <w:noProof/>
          <w:sz w:val="22"/>
          <w:szCs w:val="22"/>
        </w:rPr>
        <w:t xml:space="preserve">Pulsoni, Carlo, 2001, </w:t>
      </w:r>
      <w:r w:rsidRPr="00FC34B2">
        <w:rPr>
          <w:i/>
          <w:iCs/>
          <w:noProof/>
          <w:sz w:val="22"/>
          <w:szCs w:val="22"/>
        </w:rPr>
        <w:t>Repertorio delle attribuzioni discordanti nella lirica trobadorica</w:t>
      </w:r>
      <w:r w:rsidRPr="00FC34B2">
        <w:rPr>
          <w:noProof/>
          <w:sz w:val="22"/>
          <w:szCs w:val="22"/>
        </w:rPr>
        <w:t>, Modena, Mucchi.</w:t>
      </w:r>
    </w:p>
    <w:p w14:paraId="6A50B914" w14:textId="77777777" w:rsidR="00B35239" w:rsidRPr="00FC34B2" w:rsidRDefault="00513085" w:rsidP="00140F6D">
      <w:pPr>
        <w:pStyle w:val="Bibliografia"/>
        <w:ind w:left="567" w:hanging="567"/>
        <w:jc w:val="both"/>
        <w:rPr>
          <w:noProof/>
          <w:sz w:val="22"/>
          <w:szCs w:val="22"/>
          <w:lang w:val="fr-FR"/>
        </w:rPr>
      </w:pPr>
      <w:r w:rsidRPr="00FC34B2">
        <w:rPr>
          <w:noProof/>
          <w:sz w:val="22"/>
          <w:szCs w:val="22"/>
        </w:rPr>
        <w:t>Radaelli, Anna, 2005,</w:t>
      </w:r>
      <w:r w:rsidRPr="00FC34B2">
        <w:rPr>
          <w:i/>
          <w:iCs/>
          <w:noProof/>
          <w:sz w:val="22"/>
          <w:szCs w:val="22"/>
        </w:rPr>
        <w:t xml:space="preserve"> «Intavulare». Tavole di canzonieri romanzi, I. Canzonieri Provenzali, 7. </w:t>
      </w:r>
      <w:r w:rsidRPr="00FC34B2">
        <w:rPr>
          <w:i/>
          <w:iCs/>
          <w:noProof/>
          <w:sz w:val="22"/>
          <w:szCs w:val="22"/>
          <w:lang w:val="fr-FR"/>
        </w:rPr>
        <w:t>Paris, Bibliothèque nationale de France. C (fr. 856),</w:t>
      </w:r>
      <w:r w:rsidRPr="00FC34B2">
        <w:rPr>
          <w:noProof/>
          <w:sz w:val="22"/>
          <w:szCs w:val="22"/>
          <w:lang w:val="fr-FR"/>
        </w:rPr>
        <w:t xml:space="preserve"> Modena, Mucchi.</w:t>
      </w:r>
    </w:p>
    <w:p w14:paraId="35D928C8" w14:textId="77777777" w:rsidR="00B35239" w:rsidRPr="00FC34B2" w:rsidRDefault="00513085" w:rsidP="00140F6D">
      <w:pPr>
        <w:ind w:left="567" w:hanging="567"/>
        <w:jc w:val="both"/>
        <w:rPr>
          <w:sz w:val="22"/>
          <w:szCs w:val="22"/>
          <w:lang w:val="fr-FR"/>
        </w:rPr>
      </w:pPr>
      <w:r w:rsidRPr="00FC34B2">
        <w:rPr>
          <w:sz w:val="22"/>
          <w:szCs w:val="22"/>
          <w:lang w:val="fr-FR"/>
        </w:rPr>
        <w:t xml:space="preserve">Raimon de Miraval = </w:t>
      </w:r>
      <w:r w:rsidRPr="00FC34B2">
        <w:rPr>
          <w:i/>
          <w:iCs/>
          <w:sz w:val="22"/>
          <w:szCs w:val="22"/>
          <w:lang w:val="fr-FR"/>
        </w:rPr>
        <w:t>Les poésies du troubadour Raimon de Miraval</w:t>
      </w:r>
      <w:r w:rsidRPr="00FC34B2">
        <w:rPr>
          <w:sz w:val="22"/>
          <w:szCs w:val="22"/>
          <w:lang w:val="fr-FR"/>
        </w:rPr>
        <w:t>, éditées par Leslie T. Topsfield, Paris, Nizet (Les classiques d’oc), 1971.</w:t>
      </w:r>
    </w:p>
    <w:p w14:paraId="66FE4570" w14:textId="77777777" w:rsidR="00B35239" w:rsidRPr="00FC34B2" w:rsidRDefault="00513085" w:rsidP="00140F6D">
      <w:pPr>
        <w:ind w:left="567" w:hanging="567"/>
        <w:jc w:val="both"/>
        <w:rPr>
          <w:sz w:val="22"/>
          <w:szCs w:val="22"/>
          <w:lang w:val="it-CH"/>
        </w:rPr>
      </w:pPr>
      <w:r w:rsidRPr="00FC34B2">
        <w:rPr>
          <w:i/>
          <w:iCs/>
          <w:sz w:val="22"/>
          <w:szCs w:val="22"/>
          <w:lang w:val="it-CH"/>
        </w:rPr>
        <w:t>Rialto</w:t>
      </w:r>
      <w:r w:rsidRPr="00FC34B2">
        <w:rPr>
          <w:sz w:val="22"/>
          <w:szCs w:val="22"/>
          <w:lang w:val="it-CH"/>
        </w:rPr>
        <w:t xml:space="preserve"> = </w:t>
      </w:r>
      <w:r w:rsidRPr="00FC34B2">
        <w:rPr>
          <w:i/>
          <w:iCs/>
          <w:sz w:val="22"/>
          <w:szCs w:val="22"/>
          <w:lang w:val="it-CH"/>
        </w:rPr>
        <w:t>Repertorio informatizzato dell’antica letteratura trobadorica e occitanica</w:t>
      </w:r>
      <w:r w:rsidRPr="00FC34B2">
        <w:rPr>
          <w:sz w:val="22"/>
          <w:szCs w:val="22"/>
          <w:lang w:val="it-CH"/>
        </w:rPr>
        <w:t>, a cura di Costanzo di Girolamo</w:t>
      </w:r>
      <w:r w:rsidRPr="00FC34B2">
        <w:rPr>
          <w:i/>
          <w:iCs/>
          <w:sz w:val="22"/>
          <w:szCs w:val="22"/>
          <w:lang w:val="it-CH"/>
        </w:rPr>
        <w:t xml:space="preserve">, </w:t>
      </w:r>
      <w:hyperlink r:id="rId9" w:history="1">
        <w:r w:rsidR="00261253" w:rsidRPr="00FC34B2">
          <w:rPr>
            <w:rStyle w:val="Collegamentoipertestuale"/>
            <w:rFonts w:ascii="Times New Roman" w:eastAsia="SimSun" w:hAnsi="Times New Roman" w:cs="Times New Roman"/>
            <w:sz w:val="22"/>
            <w:szCs w:val="22"/>
            <w:lang w:val="it-CH"/>
          </w:rPr>
          <w:t>www.rialto.unina.it</w:t>
        </w:r>
      </w:hyperlink>
    </w:p>
    <w:p w14:paraId="43BAD026" w14:textId="77777777" w:rsidR="00261253" w:rsidRPr="00FC34B2" w:rsidRDefault="00261253" w:rsidP="00140F6D">
      <w:pPr>
        <w:pStyle w:val="Bibliografia"/>
        <w:ind w:left="567" w:hanging="567"/>
        <w:jc w:val="both"/>
        <w:rPr>
          <w:noProof/>
          <w:sz w:val="22"/>
          <w:szCs w:val="22"/>
          <w:lang w:val="fr-FR"/>
        </w:rPr>
      </w:pPr>
      <w:r w:rsidRPr="00FC34B2">
        <w:rPr>
          <w:noProof/>
          <w:sz w:val="22"/>
          <w:szCs w:val="22"/>
        </w:rPr>
        <w:t xml:space="preserve">Romualdi, Stefania, 2006, </w:t>
      </w:r>
      <w:r w:rsidRPr="00FC34B2">
        <w:rPr>
          <w:i/>
          <w:iCs/>
          <w:noProof/>
          <w:sz w:val="22"/>
          <w:szCs w:val="22"/>
        </w:rPr>
        <w:t xml:space="preserve">«Intavulare». Tavole di canzonieri romanzi, I. Canzonieri Provenzali, 9. </w:t>
      </w:r>
      <w:r w:rsidRPr="00FC34B2">
        <w:rPr>
          <w:i/>
          <w:iCs/>
          <w:noProof/>
          <w:sz w:val="22"/>
          <w:szCs w:val="22"/>
          <w:lang w:val="fr-FR"/>
        </w:rPr>
        <w:t>Paris, Bibliothèque nationale de France. B (fr. 1592),</w:t>
      </w:r>
      <w:r w:rsidRPr="00FC34B2">
        <w:rPr>
          <w:noProof/>
          <w:sz w:val="22"/>
          <w:szCs w:val="22"/>
          <w:lang w:val="fr-FR"/>
        </w:rPr>
        <w:t xml:space="preserve"> Modena, Mucchi.</w:t>
      </w:r>
    </w:p>
    <w:p w14:paraId="70D0224F" w14:textId="77777777" w:rsidR="00B35239" w:rsidRPr="00FC34B2" w:rsidRDefault="00513085" w:rsidP="00140F6D">
      <w:pPr>
        <w:pStyle w:val="Bibliografia"/>
        <w:ind w:left="567" w:hanging="567"/>
        <w:jc w:val="both"/>
        <w:rPr>
          <w:noProof/>
          <w:sz w:val="22"/>
          <w:szCs w:val="22"/>
          <w:lang w:val="it-CH"/>
        </w:rPr>
      </w:pPr>
      <w:r w:rsidRPr="00FC34B2">
        <w:rPr>
          <w:noProof/>
          <w:sz w:val="22"/>
          <w:szCs w:val="22"/>
          <w:lang w:val="fr-FR"/>
        </w:rPr>
        <w:t xml:space="preserve">Ronjat, Jules, </w:t>
      </w:r>
      <w:r w:rsidRPr="00FC34B2">
        <w:rPr>
          <w:rFonts w:eastAsia="Times New Roman"/>
          <w:sz w:val="22"/>
          <w:szCs w:val="22"/>
          <w:lang w:val="fr-FR" w:eastAsia="it-CH"/>
        </w:rPr>
        <w:t xml:space="preserve">1930-1941, </w:t>
      </w:r>
      <w:r w:rsidRPr="00FC34B2">
        <w:rPr>
          <w:rStyle w:val="searchword"/>
          <w:i/>
          <w:iCs/>
          <w:sz w:val="22"/>
          <w:szCs w:val="22"/>
          <w:lang w:val="fr-FR"/>
        </w:rPr>
        <w:t>Grammaire</w:t>
      </w:r>
      <w:r w:rsidR="00731466" w:rsidRPr="00FC34B2">
        <w:rPr>
          <w:rStyle w:val="searchword"/>
          <w:i/>
          <w:iCs/>
          <w:sz w:val="22"/>
          <w:szCs w:val="22"/>
          <w:lang w:val="fr-FR"/>
        </w:rPr>
        <w:t xml:space="preserve"> </w:t>
      </w:r>
      <w:r w:rsidR="00A3286A" w:rsidRPr="00FC34B2">
        <w:rPr>
          <w:rStyle w:val="exldetailsdisplayval"/>
          <w:i/>
          <w:iCs/>
          <w:sz w:val="22"/>
          <w:szCs w:val="22"/>
          <w:lang w:val="fr-FR"/>
        </w:rPr>
        <w:t>I</w:t>
      </w:r>
      <w:r w:rsidRPr="00FC34B2">
        <w:rPr>
          <w:rStyle w:val="exldetailsdisplayval"/>
          <w:i/>
          <w:iCs/>
          <w:sz w:val="22"/>
          <w:szCs w:val="22"/>
          <w:lang w:val="fr-FR"/>
        </w:rPr>
        <w:t xml:space="preserve">storique des </w:t>
      </w:r>
      <w:r w:rsidR="00A3286A" w:rsidRPr="00FC34B2">
        <w:rPr>
          <w:rStyle w:val="exldetailsdisplayval"/>
          <w:i/>
          <w:iCs/>
          <w:sz w:val="22"/>
          <w:szCs w:val="22"/>
          <w:lang w:val="fr-FR"/>
        </w:rPr>
        <w:t>P</w:t>
      </w:r>
      <w:r w:rsidRPr="00FC34B2">
        <w:rPr>
          <w:rStyle w:val="exldetailsdisplayval"/>
          <w:i/>
          <w:iCs/>
          <w:sz w:val="22"/>
          <w:szCs w:val="22"/>
          <w:lang w:val="fr-FR"/>
        </w:rPr>
        <w:t xml:space="preserve">arlers </w:t>
      </w:r>
      <w:r w:rsidR="00A3286A" w:rsidRPr="00FC34B2">
        <w:rPr>
          <w:rStyle w:val="exldetailsdisplayval"/>
          <w:i/>
          <w:iCs/>
          <w:sz w:val="22"/>
          <w:szCs w:val="22"/>
          <w:lang w:val="fr-FR"/>
        </w:rPr>
        <w:t>P</w:t>
      </w:r>
      <w:r w:rsidRPr="00FC34B2">
        <w:rPr>
          <w:rStyle w:val="exldetailsdisplayval"/>
          <w:i/>
          <w:iCs/>
          <w:sz w:val="22"/>
          <w:szCs w:val="22"/>
          <w:lang w:val="fr-FR"/>
        </w:rPr>
        <w:t xml:space="preserve">rovençaux </w:t>
      </w:r>
      <w:r w:rsidR="00A3286A" w:rsidRPr="00FC34B2">
        <w:rPr>
          <w:rStyle w:val="exldetailsdisplayval"/>
          <w:i/>
          <w:iCs/>
          <w:sz w:val="22"/>
          <w:szCs w:val="22"/>
          <w:lang w:val="fr-FR"/>
        </w:rPr>
        <w:t>M</w:t>
      </w:r>
      <w:r w:rsidRPr="00FC34B2">
        <w:rPr>
          <w:rStyle w:val="exldetailsdisplayval"/>
          <w:i/>
          <w:iCs/>
          <w:sz w:val="22"/>
          <w:szCs w:val="22"/>
          <w:lang w:val="fr-FR"/>
        </w:rPr>
        <w:t>odernes</w:t>
      </w:r>
      <w:r w:rsidRPr="00FC34B2">
        <w:rPr>
          <w:rFonts w:eastAsia="Times New Roman"/>
          <w:sz w:val="22"/>
          <w:szCs w:val="22"/>
          <w:lang w:val="fr-FR" w:eastAsia="it-CH"/>
        </w:rPr>
        <w:t xml:space="preserve">. </w:t>
      </w:r>
      <w:r w:rsidRPr="00FC34B2">
        <w:rPr>
          <w:rFonts w:eastAsia="Times New Roman"/>
          <w:sz w:val="22"/>
          <w:szCs w:val="22"/>
          <w:lang w:val="it-CH" w:eastAsia="it-CH"/>
        </w:rPr>
        <w:t>Montpellier, Soc. des Langues Romanes, 4 vol</w:t>
      </w:r>
      <w:r w:rsidR="00684674" w:rsidRPr="00FC34B2">
        <w:rPr>
          <w:rFonts w:eastAsia="Times New Roman"/>
          <w:sz w:val="22"/>
          <w:szCs w:val="22"/>
          <w:lang w:val="it-CH" w:eastAsia="it-CH"/>
        </w:rPr>
        <w:t>.</w:t>
      </w:r>
    </w:p>
    <w:p w14:paraId="7BC12F1A" w14:textId="77777777" w:rsidR="004C3205" w:rsidRPr="00FC34B2" w:rsidRDefault="00513085" w:rsidP="00140F6D">
      <w:pPr>
        <w:pStyle w:val="Bibliografia"/>
        <w:ind w:left="567" w:hanging="567"/>
        <w:jc w:val="both"/>
        <w:rPr>
          <w:noProof/>
          <w:sz w:val="22"/>
          <w:szCs w:val="22"/>
          <w:lang w:val="it-CH"/>
        </w:rPr>
      </w:pPr>
      <w:r w:rsidRPr="00FC34B2">
        <w:rPr>
          <w:noProof/>
          <w:sz w:val="22"/>
          <w:szCs w:val="22"/>
          <w:lang w:val="it-CH"/>
        </w:rPr>
        <w:t xml:space="preserve">Scarpati, Oriana, 2008, </w:t>
      </w:r>
      <w:r w:rsidRPr="00FC34B2">
        <w:rPr>
          <w:i/>
          <w:iCs/>
          <w:noProof/>
          <w:sz w:val="22"/>
          <w:szCs w:val="22"/>
          <w:lang w:val="it-CH"/>
        </w:rPr>
        <w:t xml:space="preserve">Retorica del trobar. </w:t>
      </w:r>
      <w:r w:rsidRPr="00FC34B2">
        <w:rPr>
          <w:i/>
          <w:iCs/>
          <w:noProof/>
          <w:sz w:val="22"/>
          <w:szCs w:val="22"/>
        </w:rPr>
        <w:t xml:space="preserve">Le comparazioni nella lirica occitanica, </w:t>
      </w:r>
      <w:r w:rsidRPr="00FC34B2">
        <w:rPr>
          <w:noProof/>
          <w:sz w:val="22"/>
          <w:szCs w:val="22"/>
          <w:lang w:val="it-CH"/>
        </w:rPr>
        <w:t>Roma, Viella (I libri di Viella, 75).</w:t>
      </w:r>
    </w:p>
    <w:p w14:paraId="3D38E2C5" w14:textId="77777777" w:rsidR="00B20C93" w:rsidRPr="00FC34B2" w:rsidRDefault="00B20C93" w:rsidP="00140F6D">
      <w:pPr>
        <w:pStyle w:val="Bibliografia"/>
        <w:ind w:left="567" w:hanging="567"/>
        <w:jc w:val="both"/>
        <w:rPr>
          <w:noProof/>
          <w:sz w:val="22"/>
          <w:szCs w:val="22"/>
          <w:lang w:val="it-CH"/>
        </w:rPr>
      </w:pPr>
      <w:r w:rsidRPr="00FC34B2">
        <w:rPr>
          <w:sz w:val="22"/>
          <w:szCs w:val="22"/>
        </w:rPr>
        <w:t xml:space="preserve">Scarpati, Oriana, 2009, </w:t>
      </w:r>
      <w:r w:rsidRPr="00FC34B2">
        <w:rPr>
          <w:i/>
          <w:sz w:val="22"/>
          <w:szCs w:val="22"/>
        </w:rPr>
        <w:t>Sail d’Escola</w:t>
      </w:r>
      <w:r w:rsidRPr="00FC34B2">
        <w:rPr>
          <w:sz w:val="22"/>
          <w:szCs w:val="22"/>
        </w:rPr>
        <w:t>, Gran esfortz fai qui chanta ni</w:t>
      </w:r>
      <w:r w:rsidR="001D66AD" w:rsidRPr="00FC34B2">
        <w:rPr>
          <w:sz w:val="22"/>
          <w:szCs w:val="22"/>
        </w:rPr>
        <w:t>·</w:t>
      </w:r>
      <w:r w:rsidRPr="00FC34B2">
        <w:rPr>
          <w:sz w:val="22"/>
          <w:szCs w:val="22"/>
        </w:rPr>
        <w:t xml:space="preserve">s deporta, </w:t>
      </w:r>
      <w:r w:rsidR="00746956" w:rsidRPr="00FC34B2">
        <w:rPr>
          <w:noProof/>
          <w:sz w:val="22"/>
          <w:szCs w:val="22"/>
        </w:rPr>
        <w:t>«</w:t>
      </w:r>
      <w:r w:rsidRPr="00FC34B2">
        <w:rPr>
          <w:sz w:val="22"/>
          <w:szCs w:val="22"/>
        </w:rPr>
        <w:t>L</w:t>
      </w:r>
      <w:r w:rsidR="00A57D61" w:rsidRPr="00FC34B2">
        <w:rPr>
          <w:sz w:val="22"/>
          <w:szCs w:val="22"/>
        </w:rPr>
        <w:t xml:space="preserve">ecturae </w:t>
      </w:r>
      <w:r w:rsidRPr="00FC34B2">
        <w:rPr>
          <w:sz w:val="22"/>
          <w:szCs w:val="22"/>
        </w:rPr>
        <w:t>T</w:t>
      </w:r>
      <w:r w:rsidR="00A57D61" w:rsidRPr="00FC34B2">
        <w:rPr>
          <w:sz w:val="22"/>
          <w:szCs w:val="22"/>
        </w:rPr>
        <w:t>ropatorum</w:t>
      </w:r>
      <w:r w:rsidR="00746956" w:rsidRPr="00FC34B2">
        <w:rPr>
          <w:noProof/>
          <w:sz w:val="22"/>
          <w:szCs w:val="22"/>
        </w:rPr>
        <w:t>»</w:t>
      </w:r>
      <w:r w:rsidRPr="00FC34B2">
        <w:rPr>
          <w:sz w:val="22"/>
          <w:szCs w:val="22"/>
        </w:rPr>
        <w:t>, 2</w:t>
      </w:r>
      <w:r w:rsidR="00A57D61" w:rsidRPr="00FC34B2">
        <w:rPr>
          <w:sz w:val="22"/>
          <w:szCs w:val="22"/>
        </w:rPr>
        <w:t>.</w:t>
      </w:r>
    </w:p>
    <w:p w14:paraId="4A606FD0"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t xml:space="preserve">Schultz[-Gora], Oscar, 1883, </w:t>
      </w:r>
      <w:r w:rsidRPr="00FC34B2">
        <w:rPr>
          <w:i/>
          <w:iCs/>
          <w:noProof/>
          <w:sz w:val="22"/>
          <w:szCs w:val="22"/>
          <w:lang w:val="de-AT"/>
        </w:rPr>
        <w:t>Die Lebensverhältnisse der italienischen Trobadors</w:t>
      </w:r>
      <w:r w:rsidRPr="00FC34B2">
        <w:rPr>
          <w:noProof/>
          <w:sz w:val="22"/>
          <w:szCs w:val="22"/>
          <w:lang w:val="de-AT"/>
        </w:rPr>
        <w:t>, «Zeitschrift für romanische Philologie»</w:t>
      </w:r>
      <w:r w:rsidRPr="00FC34B2">
        <w:rPr>
          <w:i/>
          <w:iCs/>
          <w:noProof/>
          <w:sz w:val="22"/>
          <w:szCs w:val="22"/>
          <w:lang w:val="de-AT"/>
        </w:rPr>
        <w:t>,</w:t>
      </w:r>
      <w:r w:rsidRPr="00FC34B2">
        <w:rPr>
          <w:noProof/>
          <w:sz w:val="22"/>
          <w:szCs w:val="22"/>
          <w:lang w:val="de-AT"/>
        </w:rPr>
        <w:t xml:space="preserve"> 7, pp. 197-202.</w:t>
      </w:r>
    </w:p>
    <w:p w14:paraId="70AE6D01" w14:textId="77777777" w:rsidR="000C446D" w:rsidRPr="00FC34B2" w:rsidRDefault="00513085" w:rsidP="00140F6D">
      <w:pPr>
        <w:pStyle w:val="Bibliografia"/>
        <w:ind w:left="567" w:hanging="567"/>
        <w:jc w:val="both"/>
        <w:rPr>
          <w:noProof/>
          <w:sz w:val="22"/>
          <w:szCs w:val="22"/>
          <w:lang w:val="de-AT"/>
        </w:rPr>
      </w:pPr>
      <w:r w:rsidRPr="00FC34B2">
        <w:rPr>
          <w:noProof/>
          <w:sz w:val="22"/>
          <w:szCs w:val="22"/>
          <w:lang w:val="de-AT"/>
        </w:rPr>
        <w:t xml:space="preserve">Schultz-Gora, Oscar, 1888, Recensione a: R. Zenker, </w:t>
      </w:r>
      <w:r w:rsidRPr="00FC34B2">
        <w:rPr>
          <w:i/>
          <w:iCs/>
          <w:noProof/>
          <w:sz w:val="22"/>
          <w:szCs w:val="22"/>
          <w:lang w:val="de-AT"/>
        </w:rPr>
        <w:t>Die Provenzalische Tenzone</w:t>
      </w:r>
      <w:r w:rsidRPr="00FC34B2">
        <w:rPr>
          <w:noProof/>
          <w:sz w:val="22"/>
          <w:szCs w:val="22"/>
          <w:lang w:val="de-AT"/>
        </w:rPr>
        <w:t>, «Zeitschrift für romanische Philologie», 12, pp. 540-542.</w:t>
      </w:r>
    </w:p>
    <w:p w14:paraId="6E98B586" w14:textId="77777777" w:rsidR="000C446D" w:rsidRPr="00FC34B2" w:rsidRDefault="000C446D" w:rsidP="00140F6D">
      <w:pPr>
        <w:pStyle w:val="Bibliografia"/>
        <w:ind w:left="567" w:hanging="567"/>
        <w:jc w:val="both"/>
        <w:rPr>
          <w:noProof/>
          <w:sz w:val="22"/>
          <w:szCs w:val="22"/>
          <w:lang w:val="fr-FR"/>
        </w:rPr>
      </w:pPr>
      <w:r w:rsidRPr="00FC34B2">
        <w:rPr>
          <w:sz w:val="22"/>
          <w:szCs w:val="22"/>
          <w:lang w:val="fr-FR" w:eastAsia="it-IT"/>
        </w:rPr>
        <w:t xml:space="preserve">Serper, Arié, 1973, </w:t>
      </w:r>
      <w:r w:rsidRPr="00FC34B2">
        <w:rPr>
          <w:i/>
          <w:iCs/>
          <w:sz w:val="22"/>
          <w:szCs w:val="22"/>
          <w:lang w:val="fr-FR" w:eastAsia="it-IT"/>
        </w:rPr>
        <w:t>Les troubadours Jaufre Rudel et Guillem Ademar</w:t>
      </w:r>
      <w:r w:rsidRPr="00FC34B2">
        <w:rPr>
          <w:sz w:val="22"/>
          <w:szCs w:val="22"/>
          <w:lang w:val="fr-FR" w:eastAsia="it-IT"/>
        </w:rPr>
        <w:t xml:space="preserve">, </w:t>
      </w:r>
      <w:r w:rsidR="00073AF5" w:rsidRPr="00FC34B2">
        <w:rPr>
          <w:noProof/>
          <w:sz w:val="22"/>
          <w:szCs w:val="22"/>
          <w:lang w:val="fr-FR"/>
        </w:rPr>
        <w:t>«</w:t>
      </w:r>
      <w:r w:rsidRPr="00FC34B2">
        <w:rPr>
          <w:iCs/>
          <w:sz w:val="22"/>
          <w:szCs w:val="22"/>
          <w:lang w:val="fr-FR" w:eastAsia="it-IT"/>
        </w:rPr>
        <w:t>Revue des langues romanes</w:t>
      </w:r>
      <w:r w:rsidR="00073AF5" w:rsidRPr="00FC34B2">
        <w:rPr>
          <w:noProof/>
          <w:sz w:val="22"/>
          <w:szCs w:val="22"/>
          <w:lang w:val="fr-FR"/>
        </w:rPr>
        <w:t>»</w:t>
      </w:r>
      <w:r w:rsidR="00D07425" w:rsidRPr="00FC34B2">
        <w:rPr>
          <w:sz w:val="22"/>
          <w:szCs w:val="22"/>
          <w:lang w:val="fr-FR" w:eastAsia="it-IT"/>
        </w:rPr>
        <w:t>, 80</w:t>
      </w:r>
      <w:r w:rsidRPr="00FC34B2">
        <w:rPr>
          <w:sz w:val="22"/>
          <w:szCs w:val="22"/>
          <w:lang w:val="fr-FR" w:eastAsia="it-IT"/>
        </w:rPr>
        <w:t>, p</w:t>
      </w:r>
      <w:r w:rsidR="00D07425" w:rsidRPr="00FC34B2">
        <w:rPr>
          <w:sz w:val="22"/>
          <w:szCs w:val="22"/>
          <w:lang w:val="fr-FR" w:eastAsia="it-IT"/>
        </w:rPr>
        <w:t>p</w:t>
      </w:r>
      <w:r w:rsidRPr="00FC34B2">
        <w:rPr>
          <w:sz w:val="22"/>
          <w:szCs w:val="22"/>
          <w:lang w:val="fr-FR" w:eastAsia="it-IT"/>
        </w:rPr>
        <w:t>. 405</w:t>
      </w:r>
      <w:r w:rsidR="00D07425" w:rsidRPr="00FC34B2">
        <w:rPr>
          <w:sz w:val="22"/>
          <w:szCs w:val="22"/>
          <w:lang w:val="fr-FR" w:eastAsia="it-IT"/>
        </w:rPr>
        <w:t>-</w:t>
      </w:r>
      <w:r w:rsidRPr="00FC34B2">
        <w:rPr>
          <w:sz w:val="22"/>
          <w:szCs w:val="22"/>
          <w:lang w:val="fr-FR" w:eastAsia="it-IT"/>
        </w:rPr>
        <w:t>411.</w:t>
      </w:r>
    </w:p>
    <w:p w14:paraId="7378C0C0" w14:textId="77777777" w:rsidR="00A8484A" w:rsidRPr="00FC34B2" w:rsidRDefault="00A8484A" w:rsidP="00140F6D">
      <w:pPr>
        <w:pStyle w:val="Bibliografia"/>
        <w:ind w:left="567" w:hanging="567"/>
        <w:jc w:val="both"/>
        <w:rPr>
          <w:i/>
          <w:noProof/>
          <w:sz w:val="22"/>
          <w:szCs w:val="22"/>
          <w:lang w:val="en-US"/>
        </w:rPr>
      </w:pPr>
      <w:r w:rsidRPr="00FC34B2">
        <w:rPr>
          <w:noProof/>
          <w:sz w:val="22"/>
          <w:szCs w:val="22"/>
          <w:lang w:val="en-US"/>
        </w:rPr>
        <w:t xml:space="preserve">Shepard, William P., 1927, </w:t>
      </w:r>
      <w:r w:rsidRPr="00FC34B2">
        <w:rPr>
          <w:i/>
          <w:noProof/>
          <w:sz w:val="22"/>
          <w:szCs w:val="22"/>
          <w:lang w:val="en-US"/>
        </w:rPr>
        <w:t>The Oxford Provencal Chansonnier. Diplomatic Edition of the Manuscript of the Bodleyan Library Douce 269 with Introduction and Appendices</w:t>
      </w:r>
      <w:r w:rsidRPr="00FC34B2">
        <w:rPr>
          <w:noProof/>
          <w:sz w:val="22"/>
          <w:szCs w:val="22"/>
          <w:lang w:val="en-US"/>
        </w:rPr>
        <w:t xml:space="preserve">, Princeton-Paris, Princeton U. P.-P. U. de France. </w:t>
      </w:r>
    </w:p>
    <w:p w14:paraId="7A877551" w14:textId="77777777" w:rsidR="00673418" w:rsidRPr="00FC34B2" w:rsidRDefault="00673418" w:rsidP="00140F6D">
      <w:pPr>
        <w:pStyle w:val="Bibliografia"/>
        <w:ind w:left="567" w:hanging="567"/>
        <w:jc w:val="both"/>
        <w:rPr>
          <w:noProof/>
          <w:sz w:val="22"/>
          <w:szCs w:val="22"/>
          <w:lang w:val="en-GB"/>
        </w:rPr>
      </w:pPr>
      <w:r w:rsidRPr="00FC34B2">
        <w:rPr>
          <w:noProof/>
          <w:sz w:val="22"/>
          <w:szCs w:val="22"/>
          <w:lang w:val="en-GB"/>
        </w:rPr>
        <w:t xml:space="preserve">Smith, Nathaniel B., 1976, </w:t>
      </w:r>
      <w:r w:rsidRPr="00FC34B2">
        <w:rPr>
          <w:i/>
          <w:iCs/>
          <w:noProof/>
          <w:sz w:val="22"/>
          <w:szCs w:val="22"/>
          <w:lang w:val="en-GB"/>
        </w:rPr>
        <w:t>Guilhem Fabre, Uc de Saint-Circ, and the Old Provençal Rime Dictionary</w:t>
      </w:r>
      <w:r w:rsidRPr="00FC34B2">
        <w:rPr>
          <w:iCs/>
          <w:noProof/>
          <w:sz w:val="22"/>
          <w:szCs w:val="22"/>
          <w:lang w:val="en-GB"/>
        </w:rPr>
        <w:t>, «Romance Philology», 29, pp. 501-507.</w:t>
      </w:r>
    </w:p>
    <w:p w14:paraId="39AC9019" w14:textId="77777777" w:rsidR="00B35239" w:rsidRPr="00FC34B2" w:rsidRDefault="00513085" w:rsidP="00140F6D">
      <w:pPr>
        <w:pStyle w:val="Bibliografia"/>
        <w:ind w:left="567" w:hanging="567"/>
        <w:jc w:val="both"/>
        <w:rPr>
          <w:noProof/>
          <w:sz w:val="22"/>
          <w:szCs w:val="22"/>
          <w:lang w:val="fr-FR"/>
        </w:rPr>
      </w:pPr>
      <w:r w:rsidRPr="00FC34B2">
        <w:rPr>
          <w:noProof/>
          <w:sz w:val="22"/>
          <w:szCs w:val="22"/>
          <w:lang w:val="fr-FR"/>
        </w:rPr>
        <w:t xml:space="preserve">Stroński, Stanislaw, 1910, </w:t>
      </w:r>
      <w:r w:rsidRPr="00FC34B2">
        <w:rPr>
          <w:i/>
          <w:iCs/>
          <w:noProof/>
          <w:sz w:val="22"/>
          <w:szCs w:val="22"/>
          <w:lang w:val="fr-FR"/>
        </w:rPr>
        <w:t>Le troubadour Folquet de Marseille</w:t>
      </w:r>
      <w:r w:rsidRPr="00FC34B2">
        <w:rPr>
          <w:iCs/>
          <w:noProof/>
          <w:sz w:val="22"/>
          <w:szCs w:val="22"/>
          <w:lang w:val="fr-FR"/>
        </w:rPr>
        <w:t>,</w:t>
      </w:r>
      <w:r w:rsidRPr="00FC34B2">
        <w:rPr>
          <w:noProof/>
          <w:sz w:val="22"/>
          <w:szCs w:val="22"/>
          <w:lang w:val="fr-FR"/>
        </w:rPr>
        <w:t>Cracovie, Académie des Sciences-Éditions du Fonds Oslawski.</w:t>
      </w:r>
    </w:p>
    <w:p w14:paraId="2C20E9AC" w14:textId="77777777" w:rsidR="008463DD" w:rsidRPr="00FC34B2" w:rsidRDefault="00513085" w:rsidP="00140F6D">
      <w:pPr>
        <w:pStyle w:val="Bibliografia"/>
        <w:ind w:left="567" w:hanging="567"/>
        <w:jc w:val="both"/>
        <w:rPr>
          <w:noProof/>
          <w:sz w:val="22"/>
          <w:szCs w:val="22"/>
          <w:lang w:val="fr-FR"/>
        </w:rPr>
      </w:pPr>
      <w:r w:rsidRPr="00FC34B2">
        <w:rPr>
          <w:noProof/>
          <w:sz w:val="22"/>
          <w:szCs w:val="22"/>
          <w:lang w:val="fr-FR"/>
        </w:rPr>
        <w:t xml:space="preserve">Teulet, Alexandre </w:t>
      </w:r>
      <w:r w:rsidR="00DB3328" w:rsidRPr="00FC34B2">
        <w:rPr>
          <w:noProof/>
          <w:sz w:val="22"/>
          <w:szCs w:val="22"/>
          <w:lang w:val="fr-FR"/>
        </w:rPr>
        <w:t>–</w:t>
      </w:r>
      <w:r w:rsidRPr="00FC34B2">
        <w:rPr>
          <w:noProof/>
          <w:sz w:val="22"/>
          <w:szCs w:val="22"/>
          <w:lang w:val="fr-FR"/>
        </w:rPr>
        <w:t xml:space="preserve"> De Laborde, Joseph </w:t>
      </w:r>
      <w:r w:rsidR="00DB3328" w:rsidRPr="00FC34B2">
        <w:rPr>
          <w:noProof/>
          <w:sz w:val="22"/>
          <w:szCs w:val="22"/>
          <w:lang w:val="fr-FR"/>
        </w:rPr>
        <w:t>–</w:t>
      </w:r>
      <w:r w:rsidRPr="00FC34B2">
        <w:rPr>
          <w:noProof/>
          <w:sz w:val="22"/>
          <w:szCs w:val="22"/>
          <w:lang w:val="fr-FR"/>
        </w:rPr>
        <w:t xml:space="preserve"> Berger, Élie </w:t>
      </w:r>
      <w:r w:rsidR="00DB3328" w:rsidRPr="00FC34B2">
        <w:rPr>
          <w:noProof/>
          <w:sz w:val="22"/>
          <w:szCs w:val="22"/>
          <w:lang w:val="fr-FR"/>
        </w:rPr>
        <w:t>–</w:t>
      </w:r>
      <w:r w:rsidRPr="00FC34B2">
        <w:rPr>
          <w:noProof/>
          <w:sz w:val="22"/>
          <w:szCs w:val="22"/>
          <w:lang w:val="fr-FR"/>
        </w:rPr>
        <w:t xml:space="preserve"> Delaborde, François, 1863-1867, </w:t>
      </w:r>
      <w:r w:rsidRPr="00FC34B2">
        <w:rPr>
          <w:i/>
          <w:iCs/>
          <w:noProof/>
          <w:sz w:val="22"/>
          <w:szCs w:val="22"/>
          <w:lang w:val="fr-FR"/>
        </w:rPr>
        <w:t>Layettes du trésor des chartes</w:t>
      </w:r>
      <w:r w:rsidRPr="00FC34B2">
        <w:rPr>
          <w:noProof/>
          <w:sz w:val="22"/>
          <w:szCs w:val="22"/>
          <w:lang w:val="fr-FR"/>
        </w:rPr>
        <w:t>, Paris, 3 vol.</w:t>
      </w:r>
    </w:p>
    <w:p w14:paraId="05B1361E" w14:textId="77777777" w:rsidR="00111D74" w:rsidRPr="00FC34B2" w:rsidRDefault="00111D74" w:rsidP="00140F6D">
      <w:pPr>
        <w:pStyle w:val="Bibliografia"/>
        <w:ind w:left="567" w:hanging="567"/>
        <w:jc w:val="both"/>
        <w:rPr>
          <w:noProof/>
          <w:sz w:val="22"/>
          <w:szCs w:val="22"/>
          <w:lang w:val="fr-FR"/>
        </w:rPr>
      </w:pPr>
      <w:r w:rsidRPr="00FC34B2">
        <w:rPr>
          <w:sz w:val="22"/>
          <w:szCs w:val="22"/>
          <w:lang w:val="fr-FR"/>
        </w:rPr>
        <w:t xml:space="preserve">Thomas, Antoine, 1883, </w:t>
      </w:r>
      <w:r w:rsidRPr="00FC34B2">
        <w:rPr>
          <w:i/>
          <w:sz w:val="22"/>
          <w:szCs w:val="22"/>
          <w:lang w:val="fr-FR"/>
        </w:rPr>
        <w:t xml:space="preserve">Francesco da Barberino et la littérature provençale en </w:t>
      </w:r>
      <w:r w:rsidR="008463DD" w:rsidRPr="00FC34B2">
        <w:rPr>
          <w:i/>
          <w:sz w:val="22"/>
          <w:szCs w:val="22"/>
          <w:lang w:val="fr-FR"/>
        </w:rPr>
        <w:t xml:space="preserve">Italie </w:t>
      </w:r>
      <w:r w:rsidRPr="00FC34B2">
        <w:rPr>
          <w:i/>
          <w:sz w:val="22"/>
          <w:szCs w:val="22"/>
          <w:lang w:val="fr-FR"/>
        </w:rPr>
        <w:t>au Moyen Âge</w:t>
      </w:r>
      <w:r w:rsidRPr="00FC34B2">
        <w:rPr>
          <w:sz w:val="22"/>
          <w:szCs w:val="22"/>
          <w:lang w:val="fr-FR"/>
        </w:rPr>
        <w:t>, Paris, Tho</w:t>
      </w:r>
      <w:r w:rsidR="00DB3328" w:rsidRPr="00FC34B2">
        <w:rPr>
          <w:sz w:val="22"/>
          <w:szCs w:val="22"/>
          <w:lang w:val="fr-FR"/>
        </w:rPr>
        <w:t>u</w:t>
      </w:r>
      <w:r w:rsidRPr="00FC34B2">
        <w:rPr>
          <w:sz w:val="22"/>
          <w:szCs w:val="22"/>
          <w:lang w:val="fr-FR"/>
        </w:rPr>
        <w:t>rin.</w:t>
      </w:r>
    </w:p>
    <w:p w14:paraId="7A75CD13" w14:textId="77777777" w:rsidR="00B35239" w:rsidRPr="00FC34B2" w:rsidRDefault="00513085" w:rsidP="00140F6D">
      <w:pPr>
        <w:ind w:left="567" w:hanging="567"/>
        <w:jc w:val="both"/>
        <w:rPr>
          <w:sz w:val="22"/>
          <w:szCs w:val="22"/>
          <w:lang w:val="fr-FR"/>
        </w:rPr>
      </w:pPr>
      <w:r w:rsidRPr="00FC34B2">
        <w:rPr>
          <w:sz w:val="22"/>
          <w:szCs w:val="22"/>
          <w:lang w:val="fr-FR"/>
        </w:rPr>
        <w:t xml:space="preserve">Uc de Saint Circ = </w:t>
      </w:r>
      <w:r w:rsidRPr="00FC34B2">
        <w:rPr>
          <w:i/>
          <w:iCs/>
          <w:sz w:val="22"/>
          <w:szCs w:val="22"/>
          <w:lang w:val="fr-FR"/>
        </w:rPr>
        <w:t>Poésies de Uc de Saint-Circ</w:t>
      </w:r>
      <w:r w:rsidRPr="00FC34B2">
        <w:rPr>
          <w:sz w:val="22"/>
          <w:szCs w:val="22"/>
          <w:lang w:val="fr-FR"/>
        </w:rPr>
        <w:t>, publiées avec une introduction, une traduction et des notes par Alfred Jeanroy et Jean-Jacques Salverda de Grave, Toulouse, Privat, 1913 (Bibliothèque méridionale).</w:t>
      </w:r>
    </w:p>
    <w:p w14:paraId="14494A3D"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t xml:space="preserve">Zenker, Rudolf, 1888, </w:t>
      </w:r>
      <w:r w:rsidRPr="00FC34B2">
        <w:rPr>
          <w:i/>
          <w:iCs/>
          <w:noProof/>
          <w:sz w:val="22"/>
          <w:szCs w:val="22"/>
          <w:lang w:val="de-AT"/>
        </w:rPr>
        <w:t>Die provenzalische Tenzone, eine literarhistorische Abhandlung</w:t>
      </w:r>
      <w:r w:rsidRPr="00FC34B2">
        <w:rPr>
          <w:iCs/>
          <w:noProof/>
          <w:sz w:val="22"/>
          <w:szCs w:val="22"/>
          <w:lang w:val="de-AT"/>
        </w:rPr>
        <w:t>,</w:t>
      </w:r>
      <w:r w:rsidRPr="00FC34B2">
        <w:rPr>
          <w:noProof/>
          <w:sz w:val="22"/>
          <w:szCs w:val="22"/>
          <w:lang w:val="de-AT"/>
        </w:rPr>
        <w:t xml:space="preserve"> Leipzig, Hirschfeld.</w:t>
      </w:r>
    </w:p>
    <w:p w14:paraId="5AB1D535"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t xml:space="preserve">Zenker, Rudolf, 1889, </w:t>
      </w:r>
      <w:r w:rsidRPr="00FC34B2">
        <w:rPr>
          <w:i/>
          <w:iCs/>
          <w:noProof/>
          <w:sz w:val="22"/>
          <w:szCs w:val="22"/>
          <w:lang w:val="de-AT"/>
        </w:rPr>
        <w:t>Zu Guilhem Ademar, Eble d'Uisel und Cercalmon</w:t>
      </w:r>
      <w:r w:rsidRPr="00FC34B2">
        <w:rPr>
          <w:noProof/>
          <w:sz w:val="22"/>
          <w:szCs w:val="22"/>
          <w:lang w:val="de-AT"/>
        </w:rPr>
        <w:t>, «Zeitschrift für romanische Philologie», 13, pp. 294-300.</w:t>
      </w:r>
    </w:p>
    <w:p w14:paraId="734D444B" w14:textId="77777777" w:rsidR="00B35239" w:rsidRPr="00FC34B2" w:rsidRDefault="00513085" w:rsidP="00140F6D">
      <w:pPr>
        <w:pStyle w:val="Bibliografia"/>
        <w:ind w:left="567" w:hanging="567"/>
        <w:jc w:val="both"/>
        <w:rPr>
          <w:noProof/>
          <w:sz w:val="22"/>
          <w:szCs w:val="22"/>
          <w:lang w:val="de-AT"/>
        </w:rPr>
      </w:pPr>
      <w:r w:rsidRPr="00FC34B2">
        <w:rPr>
          <w:noProof/>
          <w:sz w:val="22"/>
          <w:szCs w:val="22"/>
          <w:lang w:val="de-AT"/>
        </w:rPr>
        <w:lastRenderedPageBreak/>
        <w:t xml:space="preserve">Zenker, Rudolf, 1892, </w:t>
      </w:r>
      <w:r w:rsidRPr="00FC34B2">
        <w:rPr>
          <w:i/>
          <w:iCs/>
          <w:noProof/>
          <w:sz w:val="22"/>
          <w:szCs w:val="22"/>
          <w:lang w:val="de-AT"/>
        </w:rPr>
        <w:t>Zu Peire d’Alvernhe’s Satire und nochmals “Car vei fenir a tot dia”</w:t>
      </w:r>
      <w:r w:rsidRPr="00FC34B2">
        <w:rPr>
          <w:noProof/>
          <w:sz w:val="22"/>
          <w:szCs w:val="22"/>
          <w:lang w:val="de-AT"/>
        </w:rPr>
        <w:t>, «Zeitschrift für romanische Philologie», 16, pp. 437-451.</w:t>
      </w:r>
    </w:p>
    <w:p w14:paraId="7641DC9E" w14:textId="77777777" w:rsidR="00BB1A31" w:rsidRPr="00FC34B2" w:rsidRDefault="00513085" w:rsidP="00140F6D">
      <w:pPr>
        <w:pStyle w:val="Bibliografia"/>
        <w:ind w:left="567" w:hanging="567"/>
        <w:jc w:val="both"/>
        <w:rPr>
          <w:noProof/>
          <w:sz w:val="22"/>
          <w:szCs w:val="22"/>
        </w:rPr>
      </w:pPr>
      <w:r w:rsidRPr="00FC34B2">
        <w:rPr>
          <w:noProof/>
          <w:sz w:val="22"/>
          <w:szCs w:val="22"/>
          <w:lang w:val="it-CH"/>
        </w:rPr>
        <w:t xml:space="preserve">Zingarelli, Nicola, 1904-1905, </w:t>
      </w:r>
      <w:r w:rsidRPr="00FC34B2">
        <w:rPr>
          <w:i/>
          <w:iCs/>
          <w:noProof/>
          <w:sz w:val="22"/>
          <w:szCs w:val="22"/>
          <w:lang w:val="it-CH"/>
        </w:rPr>
        <w:t>Ricerche sulla vita e le rime di Bernart de Ventadorn</w:t>
      </w:r>
      <w:r w:rsidRPr="00FC34B2">
        <w:rPr>
          <w:noProof/>
          <w:sz w:val="22"/>
          <w:szCs w:val="22"/>
          <w:lang w:val="it-CH"/>
        </w:rPr>
        <w:t>, «S</w:t>
      </w:r>
      <w:r w:rsidRPr="00FC34B2">
        <w:rPr>
          <w:noProof/>
          <w:sz w:val="22"/>
          <w:szCs w:val="22"/>
        </w:rPr>
        <w:t>tudi medievali», 1, pp. 594-611.</w:t>
      </w:r>
    </w:p>
    <w:p w14:paraId="57B97E7A" w14:textId="77777777" w:rsidR="005B6242" w:rsidRPr="00FC34B2" w:rsidRDefault="00BB1A31" w:rsidP="00140F6D">
      <w:pPr>
        <w:pStyle w:val="Bibliografia"/>
        <w:ind w:left="567" w:hanging="567"/>
        <w:jc w:val="both"/>
        <w:rPr>
          <w:sz w:val="22"/>
          <w:szCs w:val="22"/>
          <w:lang w:val="fr-FR"/>
        </w:rPr>
      </w:pPr>
      <w:r w:rsidRPr="00FC34B2">
        <w:rPr>
          <w:sz w:val="22"/>
          <w:szCs w:val="22"/>
          <w:lang w:val="fr-FR"/>
        </w:rPr>
        <w:t xml:space="preserve">Zink, Michel, 2013, </w:t>
      </w:r>
      <w:r w:rsidRPr="00FC34B2">
        <w:rPr>
          <w:i/>
          <w:sz w:val="22"/>
          <w:szCs w:val="22"/>
          <w:lang w:val="fr-FR"/>
        </w:rPr>
        <w:t>Les troubadours. Une histoire poétique</w:t>
      </w:r>
      <w:r w:rsidRPr="00FC34B2">
        <w:rPr>
          <w:sz w:val="22"/>
          <w:szCs w:val="22"/>
          <w:lang w:val="fr-FR"/>
        </w:rPr>
        <w:t>, Paris, Perrin.</w:t>
      </w:r>
    </w:p>
    <w:p w14:paraId="0235E983" w14:textId="77777777" w:rsidR="005B6242" w:rsidRPr="00FC34B2" w:rsidRDefault="005B6242" w:rsidP="00140F6D">
      <w:pPr>
        <w:pStyle w:val="Bibliografia"/>
        <w:ind w:left="567" w:hanging="567"/>
        <w:jc w:val="both"/>
        <w:rPr>
          <w:sz w:val="22"/>
          <w:szCs w:val="22"/>
          <w:lang w:val="fr-FR"/>
        </w:rPr>
      </w:pPr>
      <w:r w:rsidRPr="00FC34B2">
        <w:rPr>
          <w:sz w:val="22"/>
          <w:szCs w:val="22"/>
          <w:lang w:val="fr-FR"/>
        </w:rPr>
        <w:t xml:space="preserve">Zufferey, François, 1987, </w:t>
      </w:r>
      <w:r w:rsidRPr="00FC34B2">
        <w:rPr>
          <w:i/>
          <w:sz w:val="22"/>
          <w:szCs w:val="22"/>
          <w:lang w:val="fr-FR"/>
        </w:rPr>
        <w:t xml:space="preserve">Recherches linguistiques sur les chansonniers provençaux, </w:t>
      </w:r>
      <w:r w:rsidRPr="00FC34B2">
        <w:rPr>
          <w:sz w:val="22"/>
          <w:szCs w:val="22"/>
          <w:lang w:val="fr-FR"/>
        </w:rPr>
        <w:t>Genève, Droz.</w:t>
      </w:r>
    </w:p>
    <w:p w14:paraId="694BFC3C" w14:textId="77777777" w:rsidR="00513085" w:rsidRPr="00140F6D" w:rsidRDefault="00513085" w:rsidP="00140F6D">
      <w:pPr>
        <w:ind w:left="567" w:hanging="567"/>
        <w:rPr>
          <w:lang w:val="fr-FR"/>
        </w:rPr>
      </w:pPr>
    </w:p>
    <w:sectPr w:rsidR="00513085" w:rsidRPr="00140F6D" w:rsidSect="00DC6036">
      <w:headerReference w:type="even" r:id="rId10"/>
      <w:headerReference w:type="default" r:id="rId11"/>
      <w:footerReference w:type="default" r:id="rId12"/>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EB548" w14:textId="77777777" w:rsidR="008534CE" w:rsidRDefault="008534CE">
      <w:r>
        <w:separator/>
      </w:r>
    </w:p>
  </w:endnote>
  <w:endnote w:type="continuationSeparator" w:id="0">
    <w:p w14:paraId="043FC2DA" w14:textId="77777777" w:rsidR="008534CE" w:rsidRDefault="0085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Cambria">
    <w:altName w:val="Times New Roman"/>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EFC87" w14:textId="77777777" w:rsidR="008534CE" w:rsidRPr="008E2A96" w:rsidRDefault="008534CE">
    <w:pPr>
      <w:pStyle w:val="Pidipagina"/>
      <w:ind w:right="360"/>
      <w:rPr>
        <w:rFonts w:ascii="Times New Roman" w:hAnsi="Times New Roman" w:cs="Times New Roman"/>
        <w:color w:val="7F7F7F" w:themeColor="text1" w:themeTint="80"/>
        <w:sz w:val="18"/>
        <w:szCs w:val="18"/>
      </w:rPr>
    </w:pPr>
    <w:r w:rsidRPr="008E2A96">
      <w:rPr>
        <w:rFonts w:ascii="Times New Roman" w:hAnsi="Times New Roman" w:cs="Times New Roman"/>
        <w:i/>
        <w:iCs/>
        <w:color w:val="7F7F7F" w:themeColor="text1" w:themeTint="80"/>
        <w:sz w:val="18"/>
        <w:szCs w:val="18"/>
      </w:rPr>
      <w:t>Medioevo Europeo</w:t>
    </w:r>
    <w:r w:rsidRPr="008E2A96">
      <w:rPr>
        <w:rFonts w:ascii="Times New Roman" w:hAnsi="Times New Roman" w:cs="Times New Roman"/>
        <w:color w:val="7F7F7F" w:themeColor="text1" w:themeTint="80"/>
        <w:sz w:val="18"/>
        <w:szCs w:val="18"/>
      </w:rPr>
      <w:t xml:space="preserve"> 1-1/2017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88C1A" w14:textId="77777777" w:rsidR="008534CE" w:rsidRDefault="008534CE">
      <w:r>
        <w:separator/>
      </w:r>
    </w:p>
  </w:footnote>
  <w:footnote w:type="continuationSeparator" w:id="0">
    <w:p w14:paraId="0B20F41D" w14:textId="77777777" w:rsidR="008534CE" w:rsidRDefault="008534CE">
      <w:r>
        <w:continuationSeparator/>
      </w:r>
    </w:p>
  </w:footnote>
  <w:footnote w:id="1">
    <w:p w14:paraId="650B4E6D" w14:textId="77777777" w:rsidR="008534CE" w:rsidRPr="00125414" w:rsidRDefault="008534CE" w:rsidP="00E662AB">
      <w:pPr>
        <w:ind w:firstLine="284"/>
        <w:jc w:val="both"/>
        <w:rPr>
          <w:sz w:val="20"/>
          <w:szCs w:val="20"/>
        </w:rPr>
      </w:pPr>
      <w:r w:rsidRPr="00125414">
        <w:rPr>
          <w:rStyle w:val="Rimandonotaapidipagina"/>
          <w:sz w:val="20"/>
          <w:szCs w:val="20"/>
        </w:rPr>
        <w:footnoteRef/>
      </w:r>
      <w:r>
        <w:rPr>
          <w:sz w:val="20"/>
          <w:szCs w:val="20"/>
          <w:lang w:val="it-CH"/>
        </w:rPr>
        <w:t xml:space="preserve"> </w:t>
      </w:r>
      <w:r w:rsidRPr="00125414">
        <w:rPr>
          <w:sz w:val="20"/>
          <w:szCs w:val="20"/>
          <w:lang w:val="it-CH"/>
        </w:rPr>
        <w:t xml:space="preserve">Il presente articolo riprende, in alcuni punti corregge e completa un mio intervento proposto in occasione dell’incontro annuale tra dottorandi in provenzalistica del XIX ciclo dell’Università di Messina, tenutosi a Padova nel 2006, e le ricerche confluite nella prima parte della mia tesi di dottorato </w:t>
      </w:r>
      <w:r w:rsidRPr="00125414">
        <w:rPr>
          <w:noProof/>
          <w:sz w:val="20"/>
          <w:szCs w:val="20"/>
          <w:lang w:val="it-CH"/>
        </w:rPr>
        <w:t>(Cannavò 2008)</w:t>
      </w:r>
      <w:r w:rsidRPr="00125414">
        <w:rPr>
          <w:sz w:val="20"/>
          <w:szCs w:val="20"/>
          <w:lang w:val="it-CH"/>
        </w:rPr>
        <w:t>. Per il testo di GlAdem farò riferimento alla mia edizione, a cui sto lavorando in vista di una futura pubblicazione dopo le necessarie revisioni.</w:t>
      </w:r>
    </w:p>
  </w:footnote>
  <w:footnote w:id="2">
    <w:p w14:paraId="7DCC9FCF" w14:textId="77777777" w:rsidR="008534CE" w:rsidRDefault="008534CE" w:rsidP="00E662AB">
      <w:pPr>
        <w:pStyle w:val="Testonotaapidipagina"/>
        <w:ind w:firstLine="284"/>
        <w:jc w:val="both"/>
      </w:pPr>
      <w:r>
        <w:rPr>
          <w:rStyle w:val="Rimandonotaapidipagina"/>
        </w:rPr>
        <w:footnoteRef/>
      </w:r>
      <w:r>
        <w:t xml:space="preserve"> Per i nomi dei trovatori userò le abbreviazioni di </w:t>
      </w:r>
      <w:r>
        <w:rPr>
          <w:noProof/>
          <w:lang w:val="it-CH"/>
        </w:rPr>
        <w:t>Frank (1953-1957)</w:t>
      </w:r>
      <w:r>
        <w:t>.</w:t>
      </w:r>
    </w:p>
  </w:footnote>
  <w:footnote w:id="3">
    <w:p w14:paraId="2E1BBDD7" w14:textId="77777777" w:rsidR="008534CE" w:rsidRDefault="008534CE" w:rsidP="00E662AB">
      <w:pPr>
        <w:autoSpaceDE w:val="0"/>
        <w:autoSpaceDN w:val="0"/>
        <w:adjustRightInd w:val="0"/>
        <w:ind w:firstLine="284"/>
        <w:jc w:val="both"/>
      </w:pPr>
      <w:r>
        <w:rPr>
          <w:rStyle w:val="Rimandonotaapidipagina"/>
          <w:sz w:val="20"/>
          <w:szCs w:val="20"/>
        </w:rPr>
        <w:footnoteRef/>
      </w:r>
      <w:r>
        <w:rPr>
          <w:sz w:val="20"/>
          <w:szCs w:val="20"/>
          <w:lang w:val="it-CH"/>
        </w:rPr>
        <w:t xml:space="preserve"> La studiosa affronta solo marginalmente i problemi attributivi (pp. 21-22) e non pubblica (e nemmeno discute) </w:t>
      </w:r>
      <w:r>
        <w:rPr>
          <w:i/>
          <w:iCs/>
          <w:sz w:val="20"/>
          <w:szCs w:val="20"/>
          <w:lang w:val="it-CH"/>
        </w:rPr>
        <w:t>N’Ebles, chauzes en la meillor</w:t>
      </w:r>
      <w:r>
        <w:rPr>
          <w:sz w:val="20"/>
          <w:szCs w:val="20"/>
          <w:lang w:val="it-CH"/>
        </w:rPr>
        <w:t xml:space="preserve"> (</w:t>
      </w:r>
      <w:r>
        <w:rPr>
          <w:i/>
          <w:iCs/>
          <w:sz w:val="20"/>
          <w:szCs w:val="20"/>
          <w:lang w:val="it-CH"/>
        </w:rPr>
        <w:t>BdT</w:t>
      </w:r>
      <w:r>
        <w:rPr>
          <w:sz w:val="20"/>
          <w:szCs w:val="20"/>
          <w:lang w:val="it-CH"/>
        </w:rPr>
        <w:t xml:space="preserve"> 218.1= 128.1).</w:t>
      </w:r>
    </w:p>
  </w:footnote>
  <w:footnote w:id="4">
    <w:p w14:paraId="794E9B79" w14:textId="77777777" w:rsidR="008534CE" w:rsidRPr="00E8597E" w:rsidRDefault="008534CE" w:rsidP="00E662AB">
      <w:pPr>
        <w:pStyle w:val="Testonotaapidipagina"/>
        <w:ind w:firstLine="284"/>
        <w:jc w:val="both"/>
      </w:pPr>
      <w:r>
        <w:rPr>
          <w:rStyle w:val="Rimandonotaapidipagina"/>
        </w:rPr>
        <w:footnoteRef/>
      </w:r>
      <w:r>
        <w:t xml:space="preserve"> Borghi Cedrini (1996: 31-32) scrive che se </w:t>
      </w:r>
      <w:r>
        <w:rPr>
          <w:i/>
        </w:rPr>
        <w:t>Si faz</w:t>
      </w:r>
      <w:r>
        <w:t xml:space="preserve"> «– </w:t>
      </w:r>
      <w:r>
        <w:rPr>
          <w:i/>
        </w:rPr>
        <w:t xml:space="preserve">per absurdum </w:t>
      </w:r>
      <w:r>
        <w:t xml:space="preserve">– si trovasse invece frammista alle canzoni del semi-omonimo Guilhem Ademar potrebbe forse venire inclusa, sia pure dubitativamente, nella “serie Albi-Narbona”, in forza di alcune apparenti correlazioni con quella». La studiosa non manca però di rilevare anche le prove che depongono a sfavore di questa ipotesi attributiva (dalla difficoltà a spiegare un errore che porterebbe ad assegnare il testo ad un trovatore meno famoso fino alle differenze di stile tra </w:t>
      </w:r>
      <w:r>
        <w:rPr>
          <w:i/>
        </w:rPr>
        <w:t>Si faz</w:t>
      </w:r>
      <w:r>
        <w:t xml:space="preserve"> e i tratti propri al Nostro). </w:t>
      </w:r>
    </w:p>
  </w:footnote>
  <w:footnote w:id="5">
    <w:p w14:paraId="57AF5DE7" w14:textId="77777777" w:rsidR="008534CE" w:rsidRPr="00D34B1A" w:rsidRDefault="008534CE" w:rsidP="00E662AB">
      <w:pPr>
        <w:pStyle w:val="Testonotaapidipagina"/>
        <w:ind w:firstLine="284"/>
        <w:jc w:val="both"/>
      </w:pPr>
      <w:r>
        <w:rPr>
          <w:rStyle w:val="Rimandonotaapidipagina"/>
        </w:rPr>
        <w:footnoteRef/>
      </w:r>
      <w:r>
        <w:t xml:space="preserve"> «la serialità in questo caso sta negli occhi dell’editore moderno, piuttosto che in quelli dei compilatori e dei lettori medievali» (Borghi Cedrini 1996: 31). «sotto il nome abbastanza famoso di Guilhem Ademar va oggi una serie di testi la cui antica attribuzione a quel trovatore non è sempre inoppugnabile, vuoi perché è contestata da qualche canzoniere, vuoi perché l’editore moderno l’ha sottoscritta basandosi più che su prove oggettive interne a ciascun testo, sulla convinzione – quasi una </w:t>
      </w:r>
      <w:r>
        <w:rPr>
          <w:i/>
        </w:rPr>
        <w:t>petitio principii</w:t>
      </w:r>
      <w:r>
        <w:t xml:space="preserve"> – che essi possano tutti rinviare a un percorso geografico-sentimentale ignorato in apparenza dalla tradizione manoscritta, ma suggerito oggi proprio dalla lettura di taluno di essi. Un percorso che è fra l’altro cronologicamente così incerto, che basterebbe farvi ipoteticamente rientrare, in forza di certe possibili consonanze, anche il nostro </w:t>
      </w:r>
      <w:r>
        <w:rPr>
          <w:i/>
        </w:rPr>
        <w:t>unicum</w:t>
      </w:r>
      <w:r>
        <w:t>, per spostarlo, plausibilmente, non di poco» (Borghi Cedrini 1996: 38).</w:t>
      </w:r>
    </w:p>
  </w:footnote>
  <w:footnote w:id="6">
    <w:p w14:paraId="7DB244F3" w14:textId="77777777" w:rsidR="008534CE" w:rsidRPr="003027AD" w:rsidRDefault="008534CE" w:rsidP="00E662AB">
      <w:pPr>
        <w:pStyle w:val="Testonotaapidipagina"/>
        <w:ind w:firstLine="284"/>
        <w:jc w:val="both"/>
      </w:pPr>
      <w:r>
        <w:rPr>
          <w:rStyle w:val="Rimandonotaapidipagina"/>
        </w:rPr>
        <w:footnoteRef/>
      </w:r>
      <w:r>
        <w:t xml:space="preserve"> </w:t>
      </w:r>
      <w:r w:rsidRPr="00F674CC">
        <w:t xml:space="preserve">Menichetti </w:t>
      </w:r>
      <w:r>
        <w:t>(</w:t>
      </w:r>
      <w:r w:rsidRPr="00F674CC">
        <w:t>2015: 161</w:t>
      </w:r>
      <w:r>
        <w:t>)</w:t>
      </w:r>
      <w:r w:rsidRPr="00F674CC">
        <w:t xml:space="preserve"> sottolinea che «</w:t>
      </w:r>
      <w:r w:rsidRPr="00F674CC">
        <w:rPr>
          <w:i/>
        </w:rPr>
        <w:t>BdT</w:t>
      </w:r>
      <w:r w:rsidRPr="00F674CC">
        <w:t xml:space="preserve"> 202.8 è l’unico testo con doppia tradizione in </w:t>
      </w:r>
      <w:r w:rsidRPr="00F674CC">
        <w:rPr>
          <w:b/>
        </w:rPr>
        <w:t>K</w:t>
      </w:r>
      <w:r w:rsidRPr="00F674CC">
        <w:t xml:space="preserve"> ma non in </w:t>
      </w:r>
      <w:r w:rsidRPr="00F674CC">
        <w:rPr>
          <w:b/>
        </w:rPr>
        <w:t>I</w:t>
      </w:r>
      <w:r w:rsidRPr="00F674CC">
        <w:t xml:space="preserve">. Zufferey </w:t>
      </w:r>
      <w:r>
        <w:t>(</w:t>
      </w:r>
      <w:r w:rsidRPr="00F674CC">
        <w:t>1987: 67</w:t>
      </w:r>
      <w:r>
        <w:t>)</w:t>
      </w:r>
      <w:r w:rsidRPr="00F674CC">
        <w:t xml:space="preserve"> e Meliga </w:t>
      </w:r>
      <w:r>
        <w:t>(</w:t>
      </w:r>
      <w:r w:rsidRPr="00F674CC">
        <w:t>2001: 61</w:t>
      </w:r>
      <w:r>
        <w:t>)</w:t>
      </w:r>
      <w:r w:rsidRPr="00F674CC">
        <w:t xml:space="preserve"> s</w:t>
      </w:r>
      <w:r>
        <w:t>ono concordi nel riportare la d</w:t>
      </w:r>
      <w:r w:rsidRPr="00F674CC">
        <w:t xml:space="preserve">iscrepanza fra i due manoscritti ad un’espunzione volontaria del copista di </w:t>
      </w:r>
      <w:r w:rsidRPr="00F674CC">
        <w:rPr>
          <w:b/>
        </w:rPr>
        <w:t>I</w:t>
      </w:r>
      <w:r w:rsidRPr="00F674CC">
        <w:t xml:space="preserve">. L’ipotesi – nonostante Brunetti </w:t>
      </w:r>
      <w:r>
        <w:t>(</w:t>
      </w:r>
      <w:r w:rsidRPr="00F674CC">
        <w:t>1993: 618 n. 14</w:t>
      </w:r>
      <w:r>
        <w:t>)</w:t>
      </w:r>
      <w:r w:rsidRPr="00F674CC">
        <w:t xml:space="preserve"> la qualifichi come antieconomica – mi sembra pienamente condivisibile».</w:t>
      </w:r>
    </w:p>
  </w:footnote>
  <w:footnote w:id="7">
    <w:p w14:paraId="3B0C1CE8" w14:textId="77777777" w:rsidR="008534CE" w:rsidRPr="00885D1E" w:rsidRDefault="008534CE" w:rsidP="00E662AB">
      <w:pPr>
        <w:pStyle w:val="Testonotaapidipagina"/>
        <w:ind w:firstLine="284"/>
        <w:jc w:val="both"/>
        <w:rPr>
          <w:lang w:val="it-CH"/>
        </w:rPr>
      </w:pPr>
      <w:r>
        <w:rPr>
          <w:rStyle w:val="Rimandonotaapidipagina"/>
        </w:rPr>
        <w:footnoteRef/>
      </w:r>
      <w:r>
        <w:t xml:space="preserve"> Per lo studio del ms. </w:t>
      </w:r>
      <w:r>
        <w:rPr>
          <w:b/>
          <w:bCs/>
        </w:rPr>
        <w:t xml:space="preserve">C </w:t>
      </w:r>
      <w:r>
        <w:t>si veda</w:t>
      </w:r>
      <w:r>
        <w:rPr>
          <w:noProof/>
          <w:lang w:val="it-CH"/>
        </w:rPr>
        <w:t xml:space="preserve"> Radaelli (2005)</w:t>
      </w:r>
      <w:r>
        <w:t xml:space="preserve">. In particolare </w:t>
      </w:r>
      <w:r>
        <w:rPr>
          <w:lang w:val="it-CH"/>
        </w:rPr>
        <w:t>sulla prima tavola</w:t>
      </w:r>
      <w:r w:rsidRPr="00A541F6">
        <w:rPr>
          <w:lang w:val="it-CH"/>
        </w:rPr>
        <w:t>:</w:t>
      </w:r>
      <w:r>
        <w:rPr>
          <w:lang w:val="it-CH"/>
        </w:rPr>
        <w:t xml:space="preserve"> «In aggiunta alle 155 paternità ufficiali elencate in cima ai testi, per settantuno volte è proposta, a fianco dell’</w:t>
      </w:r>
      <w:r>
        <w:rPr>
          <w:i/>
          <w:iCs/>
          <w:lang w:val="it-CH"/>
        </w:rPr>
        <w:t>incipit</w:t>
      </w:r>
      <w:r>
        <w:rPr>
          <w:lang w:val="it-CH"/>
        </w:rPr>
        <w:t xml:space="preserve"> interessato, una seconda attribuzione, per undici addirittura una terza». (</w:t>
      </w:r>
      <w:r>
        <w:rPr>
          <w:noProof/>
          <w:lang w:val="it-CH"/>
        </w:rPr>
        <w:t>Radaelli 2005</w:t>
      </w:r>
      <w:r>
        <w:rPr>
          <w:lang w:val="it-CH"/>
        </w:rPr>
        <w:t>: 22-23). Cfr. anche</w:t>
      </w:r>
      <w:r>
        <w:rPr>
          <w:noProof/>
          <w:lang w:val="it-CH"/>
        </w:rPr>
        <w:t xml:space="preserve"> León Gómez (2012: 3-5)</w:t>
      </w:r>
      <w:r>
        <w:rPr>
          <w:lang w:val="it-CH"/>
        </w:rPr>
        <w:t xml:space="preserve">, che riprende le osservazioni di </w:t>
      </w:r>
      <w:r>
        <w:rPr>
          <w:noProof/>
          <w:lang w:val="it-CH"/>
        </w:rPr>
        <w:t>Radaelli (2005)</w:t>
      </w:r>
      <w:r>
        <w:rPr>
          <w:lang w:val="it-CH"/>
        </w:rPr>
        <w:t xml:space="preserve">. Borghi Cedrini (2004: 63) rileva che il canzoniere </w:t>
      </w:r>
      <w:r w:rsidRPr="004E0F11">
        <w:rPr>
          <w:b/>
          <w:lang w:val="it-CH"/>
        </w:rPr>
        <w:t>S</w:t>
      </w:r>
      <w:r>
        <w:rPr>
          <w:lang w:val="it-CH"/>
        </w:rPr>
        <w:t xml:space="preserve">, per la cui edizione diplomatica rimanda a Shepard 1927, è una raccolta che </w:t>
      </w:r>
      <w:r w:rsidRPr="003862CD">
        <w:t>«</w:t>
      </w:r>
      <w:r>
        <w:rPr>
          <w:lang w:val="it-CH"/>
        </w:rPr>
        <w:t>obbedisce nel suo complesso a un criterio quantitativo</w:t>
      </w:r>
      <w:r w:rsidRPr="003862CD">
        <w:t>»</w:t>
      </w:r>
      <w:r>
        <w:t>. Il testo qui oggetto della nostra attenzione si trova verso la fine di quest’ultimo manoscritto (c. CCXVII), in quanto unico componimento di GlAdem confluito nel canzoniere.</w:t>
      </w:r>
    </w:p>
  </w:footnote>
  <w:footnote w:id="8">
    <w:p w14:paraId="5ABDC938" w14:textId="77777777" w:rsidR="008534CE" w:rsidRPr="00C4632F" w:rsidRDefault="008534CE" w:rsidP="00E662AB">
      <w:pPr>
        <w:pStyle w:val="Testonotaapidipagina"/>
        <w:ind w:firstLine="284"/>
        <w:jc w:val="both"/>
      </w:pPr>
      <w:r w:rsidRPr="00C4632F">
        <w:rPr>
          <w:rStyle w:val="Rimandonotaapidipagina"/>
        </w:rPr>
        <w:footnoteRef/>
      </w:r>
      <w:r w:rsidRPr="00C4632F">
        <w:t xml:space="preserve"> Cfr. anche Brunetti </w:t>
      </w:r>
      <w:r>
        <w:t>(</w:t>
      </w:r>
      <w:r w:rsidRPr="00C4632F">
        <w:t>1993: 619</w:t>
      </w:r>
      <w:r>
        <w:t>-620)</w:t>
      </w:r>
      <w:r w:rsidRPr="00C4632F">
        <w:t xml:space="preserve">, che ha avanzato dubbi circa l’autenticità della strofa 4 di </w:t>
      </w:r>
      <w:r w:rsidRPr="00C4632F">
        <w:rPr>
          <w:b/>
        </w:rPr>
        <w:t>E(274)</w:t>
      </w:r>
      <w:r>
        <w:t xml:space="preserve">, relata dai soli </w:t>
      </w:r>
      <w:r w:rsidRPr="00F12EA0">
        <w:rPr>
          <w:b/>
        </w:rPr>
        <w:t>CER</w:t>
      </w:r>
      <w:r>
        <w:t xml:space="preserve">. La studiosa inoltre riconduce le due </w:t>
      </w:r>
      <w:r>
        <w:rPr>
          <w:i/>
        </w:rPr>
        <w:t>tornadas</w:t>
      </w:r>
      <w:r>
        <w:t xml:space="preserve">, entrambe figuranti in </w:t>
      </w:r>
      <w:r w:rsidRPr="007A032D">
        <w:rPr>
          <w:b/>
        </w:rPr>
        <w:t>E</w:t>
      </w:r>
      <w:r>
        <w:t>, a due distinte fasi redazionali del componimento.</w:t>
      </w:r>
    </w:p>
  </w:footnote>
  <w:footnote w:id="9">
    <w:p w14:paraId="3DDD5A7C" w14:textId="77777777" w:rsidR="008534CE" w:rsidRPr="00BB1A31" w:rsidRDefault="008534CE" w:rsidP="00E662AB">
      <w:pPr>
        <w:pStyle w:val="Testonotaapidipagina"/>
        <w:ind w:firstLine="284"/>
        <w:jc w:val="both"/>
        <w:rPr>
          <w:lang w:val="it-CH"/>
        </w:rPr>
      </w:pPr>
      <w:r w:rsidRPr="00A32963">
        <w:rPr>
          <w:rStyle w:val="Rimandonotaapidipagina"/>
        </w:rPr>
        <w:footnoteRef/>
      </w:r>
      <w:r>
        <w:rPr>
          <w:lang w:val="it-CH"/>
        </w:rPr>
        <w:t>Cfr.</w:t>
      </w:r>
      <w:r>
        <w:t xml:space="preserve"> Serper (1973) e </w:t>
      </w:r>
      <w:r w:rsidRPr="00BB1A31">
        <w:rPr>
          <w:lang w:val="it-CH"/>
        </w:rPr>
        <w:t xml:space="preserve">il precedente intervento di Lewent </w:t>
      </w:r>
      <w:r>
        <w:rPr>
          <w:lang w:val="it-CH"/>
        </w:rPr>
        <w:t>(</w:t>
      </w:r>
      <w:r w:rsidRPr="00BB1A31">
        <w:rPr>
          <w:lang w:val="it-CH"/>
        </w:rPr>
        <w:t>1957</w:t>
      </w:r>
      <w:r>
        <w:rPr>
          <w:lang w:val="it-CH"/>
        </w:rPr>
        <w:t>)</w:t>
      </w:r>
      <w:r w:rsidRPr="00BB1A31">
        <w:rPr>
          <w:lang w:val="it-CH"/>
        </w:rPr>
        <w:t>.</w:t>
      </w:r>
    </w:p>
  </w:footnote>
  <w:footnote w:id="10">
    <w:p w14:paraId="6FE52B86" w14:textId="77777777" w:rsidR="008534CE" w:rsidRPr="00A32963" w:rsidRDefault="008534CE" w:rsidP="00E662AB">
      <w:pPr>
        <w:widowControl w:val="0"/>
        <w:autoSpaceDE w:val="0"/>
        <w:autoSpaceDN w:val="0"/>
        <w:adjustRightInd w:val="0"/>
        <w:ind w:firstLine="284"/>
        <w:jc w:val="both"/>
        <w:rPr>
          <w:sz w:val="20"/>
          <w:szCs w:val="20"/>
          <w:lang w:val="it-CH"/>
        </w:rPr>
      </w:pPr>
      <w:r w:rsidRPr="00A32963">
        <w:rPr>
          <w:rStyle w:val="Rimandonotaapidipagina"/>
          <w:sz w:val="20"/>
          <w:szCs w:val="20"/>
        </w:rPr>
        <w:footnoteRef/>
      </w:r>
      <w:r w:rsidRPr="00A32963">
        <w:rPr>
          <w:i/>
          <w:sz w:val="20"/>
          <w:szCs w:val="20"/>
          <w:lang w:val="it-CH"/>
        </w:rPr>
        <w:t>BdT</w:t>
      </w:r>
      <w:r w:rsidRPr="00A32963">
        <w:rPr>
          <w:sz w:val="20"/>
          <w:szCs w:val="20"/>
          <w:lang w:val="it-CH"/>
        </w:rPr>
        <w:t xml:space="preserve"> 202.8 e </w:t>
      </w:r>
      <w:r w:rsidRPr="00F118C4">
        <w:rPr>
          <w:i/>
          <w:sz w:val="20"/>
          <w:szCs w:val="20"/>
          <w:lang w:val="it-CH"/>
        </w:rPr>
        <w:t>BdT</w:t>
      </w:r>
      <w:r>
        <w:rPr>
          <w:i/>
          <w:sz w:val="20"/>
          <w:szCs w:val="20"/>
          <w:lang w:val="it-CH"/>
        </w:rPr>
        <w:t xml:space="preserve"> </w:t>
      </w:r>
      <w:r w:rsidRPr="00F118C4">
        <w:rPr>
          <w:sz w:val="20"/>
          <w:szCs w:val="20"/>
          <w:lang w:val="it-CH"/>
        </w:rPr>
        <w:t>202.10</w:t>
      </w:r>
      <w:r w:rsidRPr="00A32963">
        <w:rPr>
          <w:sz w:val="20"/>
          <w:szCs w:val="20"/>
          <w:lang w:val="it-CH"/>
        </w:rPr>
        <w:t xml:space="preserve"> condividono </w:t>
      </w:r>
      <w:r>
        <w:rPr>
          <w:sz w:val="20"/>
          <w:szCs w:val="20"/>
          <w:lang w:val="it-CH"/>
        </w:rPr>
        <w:t xml:space="preserve">anche </w:t>
      </w:r>
      <w:r w:rsidRPr="00A32963">
        <w:rPr>
          <w:sz w:val="20"/>
          <w:szCs w:val="20"/>
          <w:lang w:val="it-CH"/>
        </w:rPr>
        <w:t xml:space="preserve">altri elementi come il rimante </w:t>
      </w:r>
      <w:r w:rsidRPr="00A32963">
        <w:rPr>
          <w:i/>
          <w:sz w:val="20"/>
          <w:szCs w:val="20"/>
          <w:lang w:val="it-CH"/>
        </w:rPr>
        <w:t>cais</w:t>
      </w:r>
      <w:r w:rsidRPr="00A32963">
        <w:rPr>
          <w:sz w:val="20"/>
          <w:szCs w:val="20"/>
          <w:lang w:val="it-CH"/>
        </w:rPr>
        <w:t xml:space="preserve"> e, sempre in rima, </w:t>
      </w:r>
      <w:r w:rsidRPr="00A32963">
        <w:rPr>
          <w:i/>
          <w:sz w:val="20"/>
          <w:szCs w:val="20"/>
          <w:lang w:val="it-CH"/>
        </w:rPr>
        <w:t>Roais</w:t>
      </w:r>
      <w:r w:rsidRPr="00A32963">
        <w:rPr>
          <w:sz w:val="20"/>
          <w:szCs w:val="20"/>
          <w:lang w:val="it-CH"/>
        </w:rPr>
        <w:t>.</w:t>
      </w:r>
      <w:r>
        <w:rPr>
          <w:sz w:val="20"/>
          <w:szCs w:val="20"/>
          <w:lang w:val="it-CH"/>
        </w:rPr>
        <w:t xml:space="preserve"> Cfr. anche Andolfato (2014: 195-196) e Cannavò (2008: 100-104).</w:t>
      </w:r>
    </w:p>
  </w:footnote>
  <w:footnote w:id="11">
    <w:p w14:paraId="45C3A3C6" w14:textId="77777777" w:rsidR="008534CE" w:rsidRDefault="008534CE" w:rsidP="00E662AB">
      <w:pPr>
        <w:ind w:firstLine="284"/>
        <w:jc w:val="both"/>
      </w:pPr>
      <w:r w:rsidRPr="00A32963">
        <w:rPr>
          <w:rStyle w:val="Rimandonotaapidipagina"/>
          <w:sz w:val="20"/>
          <w:szCs w:val="20"/>
        </w:rPr>
        <w:footnoteRef/>
      </w:r>
      <w:r>
        <w:rPr>
          <w:sz w:val="20"/>
          <w:szCs w:val="20"/>
          <w:lang w:val="it-CH"/>
        </w:rPr>
        <w:t xml:space="preserve"> </w:t>
      </w:r>
      <w:r w:rsidRPr="00A32963">
        <w:rPr>
          <w:sz w:val="20"/>
          <w:szCs w:val="20"/>
          <w:lang w:val="it-CH"/>
        </w:rPr>
        <w:t>«Don – si</w:t>
      </w:r>
      <w:r>
        <w:rPr>
          <w:sz w:val="20"/>
          <w:szCs w:val="20"/>
          <w:lang w:val="it-CH"/>
        </w:rPr>
        <w:t xml:space="preserve"> Dieus mi benezigua! – / La nueg entre sons pantayssa / Mos cors, ab midons s’apayssa / En durmen; mas pueys s’avanta, / </w:t>
      </w:r>
      <w:r>
        <w:rPr>
          <w:sz w:val="20"/>
          <w:szCs w:val="20"/>
        </w:rPr>
        <w:t>E quan rissit, es cortz lo iays» (vv. 19-24).</w:t>
      </w:r>
    </w:p>
  </w:footnote>
  <w:footnote w:id="12">
    <w:p w14:paraId="7D6EB293" w14:textId="77777777" w:rsidR="008534CE" w:rsidRDefault="008534CE" w:rsidP="00E662AB">
      <w:pPr>
        <w:ind w:firstLine="284"/>
        <w:jc w:val="both"/>
      </w:pPr>
      <w:r>
        <w:rPr>
          <w:rStyle w:val="Rimandonotaapidipagina"/>
          <w:sz w:val="20"/>
          <w:szCs w:val="20"/>
        </w:rPr>
        <w:footnoteRef/>
      </w:r>
      <w:r>
        <w:rPr>
          <w:sz w:val="20"/>
          <w:szCs w:val="20"/>
        </w:rPr>
        <w:t xml:space="preserve"> </w:t>
      </w:r>
      <w:r w:rsidRPr="003862CD">
        <w:rPr>
          <w:sz w:val="20"/>
          <w:szCs w:val="20"/>
        </w:rPr>
        <w:t>«Anc tan suau no m’adurmi / mos esperitz tost no fos la, / ni tan d’ira non ac de sa / mos cors ades no fos aqui; / e quan mi reisit al mati, / totz mos bos sabers mi desva» (</w:t>
      </w:r>
      <w:r w:rsidRPr="003862CD">
        <w:rPr>
          <w:i/>
          <w:iCs/>
          <w:sz w:val="20"/>
          <w:szCs w:val="20"/>
        </w:rPr>
        <w:t>BdT</w:t>
      </w:r>
      <w:r w:rsidRPr="003862CD">
        <w:rPr>
          <w:sz w:val="20"/>
          <w:szCs w:val="20"/>
        </w:rPr>
        <w:t xml:space="preserve"> 262.3, vv. 19-24); «Lai es mos cors si totz c’alhors / non a ni sima ni raitz, / et en dormen sotz cobertors / es lai ab lieis mos esperitz» (</w:t>
      </w:r>
      <w:r w:rsidRPr="003862CD">
        <w:rPr>
          <w:i/>
          <w:iCs/>
          <w:sz w:val="20"/>
          <w:szCs w:val="20"/>
        </w:rPr>
        <w:t>BdT</w:t>
      </w:r>
      <w:r w:rsidRPr="003862CD">
        <w:rPr>
          <w:sz w:val="20"/>
          <w:szCs w:val="20"/>
        </w:rPr>
        <w:t xml:space="preserve"> 262.4, vv. 33-36); «Lonc temps ai estat en dolor / et de tot mon afar marritz, / qu’anc no fui tan fort endurmitz / que no∙m reisides de paor» (</w:t>
      </w:r>
      <w:r w:rsidRPr="003862CD">
        <w:rPr>
          <w:i/>
          <w:iCs/>
          <w:sz w:val="20"/>
          <w:szCs w:val="20"/>
        </w:rPr>
        <w:t>BdT</w:t>
      </w:r>
      <w:r w:rsidRPr="003862CD">
        <w:rPr>
          <w:sz w:val="20"/>
          <w:szCs w:val="20"/>
        </w:rPr>
        <w:t xml:space="preserve"> 262.1, vv. 15-18); «D’aquest’amor sui cossiros / vellan e pueis sompnhan dormen: / quar lai ai joi meravelhos, /per qu’ieu la jau jauzitz jauzen» </w:t>
      </w:r>
      <w:r>
        <w:rPr>
          <w:sz w:val="20"/>
          <w:szCs w:val="20"/>
          <w:lang w:val="it-CH"/>
        </w:rPr>
        <w:t>(</w:t>
      </w:r>
      <w:r w:rsidRPr="00FE7ADA">
        <w:rPr>
          <w:i/>
          <w:sz w:val="20"/>
          <w:szCs w:val="20"/>
          <w:lang w:val="it-CH"/>
        </w:rPr>
        <w:t>BdT</w:t>
      </w:r>
      <w:r>
        <w:rPr>
          <w:sz w:val="20"/>
          <w:szCs w:val="20"/>
          <w:lang w:val="it-CH"/>
        </w:rPr>
        <w:t xml:space="preserve"> 262.6, vv. 15-18).</w:t>
      </w:r>
    </w:p>
  </w:footnote>
  <w:footnote w:id="13">
    <w:p w14:paraId="1AC5B4D4" w14:textId="77777777" w:rsidR="008534CE" w:rsidRPr="003862CD" w:rsidRDefault="008534CE" w:rsidP="00E662AB">
      <w:pPr>
        <w:pStyle w:val="Testonotaapidipagina"/>
        <w:ind w:firstLine="284"/>
        <w:jc w:val="both"/>
        <w:rPr>
          <w:lang w:val="es-ES"/>
        </w:rPr>
      </w:pPr>
      <w:r>
        <w:rPr>
          <w:rStyle w:val="Rimandonotaapidipagina"/>
        </w:rPr>
        <w:footnoteRef/>
      </w:r>
      <w:r w:rsidRPr="003862CD">
        <w:rPr>
          <w:lang w:val="es-ES"/>
        </w:rPr>
        <w:t xml:space="preserve"> Carta 7r del ms. </w:t>
      </w:r>
      <w:r w:rsidRPr="003862CD">
        <w:rPr>
          <w:b/>
          <w:bCs/>
          <w:lang w:val="es-ES"/>
        </w:rPr>
        <w:t>C</w:t>
      </w:r>
      <w:r w:rsidRPr="003862CD">
        <w:rPr>
          <w:lang w:val="es-ES"/>
        </w:rPr>
        <w:t>.</w:t>
      </w:r>
    </w:p>
  </w:footnote>
  <w:footnote w:id="14">
    <w:p w14:paraId="2DB6F392" w14:textId="77777777" w:rsidR="008534CE" w:rsidRDefault="008534CE" w:rsidP="00E662AB">
      <w:pPr>
        <w:pStyle w:val="Testonotaapidipagina"/>
        <w:ind w:firstLine="284"/>
        <w:jc w:val="both"/>
      </w:pPr>
      <w:r>
        <w:rPr>
          <w:rStyle w:val="Rimandonotaapidipagina"/>
        </w:rPr>
        <w:footnoteRef/>
      </w:r>
      <w:r>
        <w:t xml:space="preserve"> Cfr. </w:t>
      </w:r>
      <w:r>
        <w:rPr>
          <w:noProof/>
          <w:lang w:val="it-CH"/>
        </w:rPr>
        <w:t xml:space="preserve">Radaelli (2005: </w:t>
      </w:r>
      <w:r>
        <w:t xml:space="preserve">24), in cui vi è un elenco dei casi in cui la tavola I concorda erroneamente con </w:t>
      </w:r>
      <w:r>
        <w:rPr>
          <w:b/>
          <w:bCs/>
        </w:rPr>
        <w:t>R</w:t>
      </w:r>
      <w:r>
        <w:t xml:space="preserve">. </w:t>
      </w:r>
      <w:r>
        <w:rPr>
          <w:lang w:val="it-CH"/>
        </w:rPr>
        <w:t xml:space="preserve">«Questi complementi di informazione, di cui non si ha traccia nel corpo del manoscritto, non si presentano dunque come risultato di un passaggio suppletivo ma fanno parte della struttura primitiva della Tavola e con ogni probabilità figuravano nel modello, inseriti dal compilatore della raccolta, come seconda o terza scelta, di fronte a dubbi di attribuzione provocati da fonti diverse» </w:t>
      </w:r>
      <w:r>
        <w:rPr>
          <w:noProof/>
          <w:lang w:val="it-CH"/>
        </w:rPr>
        <w:t>(Radaelli 2005: 23)</w:t>
      </w:r>
      <w:r>
        <w:rPr>
          <w:lang w:val="it-CH"/>
        </w:rPr>
        <w:t>. Cfr. anche</w:t>
      </w:r>
      <w:r>
        <w:rPr>
          <w:noProof/>
          <w:lang w:val="it-CH"/>
        </w:rPr>
        <w:t xml:space="preserve"> Pulsoni (2001: 35-41)</w:t>
      </w:r>
      <w:r>
        <w:rPr>
          <w:lang w:val="it-CH"/>
        </w:rPr>
        <w:t>.</w:t>
      </w:r>
    </w:p>
  </w:footnote>
  <w:footnote w:id="15">
    <w:p w14:paraId="5EAAF79D" w14:textId="77777777" w:rsidR="008534CE" w:rsidRDefault="008534CE" w:rsidP="00E662AB">
      <w:pPr>
        <w:pStyle w:val="Testonotaapidipagina"/>
        <w:ind w:firstLine="284"/>
        <w:jc w:val="both"/>
      </w:pPr>
      <w:r>
        <w:rPr>
          <w:rStyle w:val="Rimandonotaapidipagina"/>
        </w:rPr>
        <w:footnoteRef/>
      </w:r>
      <w:r>
        <w:t xml:space="preserve"> La rubrica è “lo Monge de Pueisibot”.</w:t>
      </w:r>
    </w:p>
  </w:footnote>
  <w:footnote w:id="16">
    <w:p w14:paraId="5FEA1820" w14:textId="77777777" w:rsidR="008534CE" w:rsidRDefault="008534CE" w:rsidP="00E662AB">
      <w:pPr>
        <w:pStyle w:val="Testonotaapidipagina"/>
        <w:ind w:firstLine="284"/>
        <w:jc w:val="both"/>
      </w:pPr>
      <w:r>
        <w:rPr>
          <w:rStyle w:val="Rimandonotaapidipagina"/>
        </w:rPr>
        <w:footnoteRef/>
      </w:r>
      <w:r>
        <w:t xml:space="preserve"> La Tavola II di </w:t>
      </w:r>
      <w:r>
        <w:rPr>
          <w:b/>
          <w:bCs/>
        </w:rPr>
        <w:t>C</w:t>
      </w:r>
      <w:r>
        <w:t xml:space="preserve"> riporta la corretta attribuzione a </w:t>
      </w:r>
      <w:r>
        <w:rPr>
          <w:i/>
          <w:iCs/>
        </w:rPr>
        <w:t>Guillem Aymar</w:t>
      </w:r>
      <w:r>
        <w:t xml:space="preserve">; la Tavola I inserisce la poesia assieme a quelle del Nostro, sotto la rubrica </w:t>
      </w:r>
      <w:r>
        <w:rPr>
          <w:i/>
          <w:iCs/>
        </w:rPr>
        <w:t>Guillem Aymar</w:t>
      </w:r>
      <w:r>
        <w:t>, con però la correzione a destra dell’</w:t>
      </w:r>
      <w:r>
        <w:rPr>
          <w:i/>
          <w:iCs/>
        </w:rPr>
        <w:t>incipit</w:t>
      </w:r>
      <w:r>
        <w:t xml:space="preserve">, della stessa mano, </w:t>
      </w:r>
      <w:r>
        <w:rPr>
          <w:i/>
          <w:iCs/>
        </w:rPr>
        <w:t>Perdigos</w:t>
      </w:r>
      <w:r>
        <w:t xml:space="preserve"> (si tratta sempre della c. 7r; cfr. </w:t>
      </w:r>
      <w:r>
        <w:rPr>
          <w:i/>
          <w:iCs/>
        </w:rPr>
        <w:t xml:space="preserve">supra </w:t>
      </w:r>
      <w:r>
        <w:t>note 13 e 14).</w:t>
      </w:r>
    </w:p>
  </w:footnote>
  <w:footnote w:id="17">
    <w:p w14:paraId="32AC7884" w14:textId="77777777" w:rsidR="008534CE" w:rsidRDefault="008534CE" w:rsidP="00E662AB">
      <w:pPr>
        <w:pStyle w:val="Testonotaapidipagina"/>
        <w:ind w:firstLine="284"/>
        <w:jc w:val="both"/>
      </w:pPr>
      <w:r>
        <w:rPr>
          <w:rStyle w:val="Rimandonotaapidipagina"/>
        </w:rPr>
        <w:footnoteRef/>
      </w:r>
      <w:r>
        <w:t xml:space="preserve"> La mancata esecuzione della rubrica per il primo componimento della serie non è caso raro in </w:t>
      </w:r>
      <w:r>
        <w:rPr>
          <w:b/>
          <w:bCs/>
        </w:rPr>
        <w:t>N</w:t>
      </w:r>
      <w:r>
        <w:t>.</w:t>
      </w:r>
    </w:p>
  </w:footnote>
  <w:footnote w:id="18">
    <w:p w14:paraId="1D982138" w14:textId="77777777" w:rsidR="008534CE" w:rsidRDefault="008534CE" w:rsidP="00E662AB">
      <w:pPr>
        <w:pStyle w:val="Testonotaapidipagina"/>
        <w:ind w:firstLine="284"/>
        <w:jc w:val="both"/>
      </w:pPr>
      <w:r>
        <w:rPr>
          <w:rStyle w:val="Rimandonotaapidipagina"/>
        </w:rPr>
        <w:footnoteRef/>
      </w:r>
      <w:r>
        <w:t xml:space="preserve"> Il nostro testo segue il componimento </w:t>
      </w:r>
      <w:r>
        <w:rPr>
          <w:i/>
          <w:iCs/>
        </w:rPr>
        <w:t xml:space="preserve">BdT </w:t>
      </w:r>
      <w:r>
        <w:t xml:space="preserve">70.7 e precede </w:t>
      </w:r>
      <w:r>
        <w:rPr>
          <w:i/>
        </w:rPr>
        <w:t xml:space="preserve">BdT </w:t>
      </w:r>
      <w:r>
        <w:t xml:space="preserve">364.39, anch’essi anepigrafi. Per la descrizione del manoscritto </w:t>
      </w:r>
      <w:r w:rsidRPr="00844F0E">
        <w:rPr>
          <w:b/>
        </w:rPr>
        <w:t>O</w:t>
      </w:r>
      <w:r>
        <w:t xml:space="preserve"> si veda Lombardi (1998). Il canzoniere raccoglie nella prima delle sue tre sezioni </w:t>
      </w:r>
      <w:r w:rsidRPr="003862CD">
        <w:t>«</w:t>
      </w:r>
      <w:r>
        <w:t>canzoni e sirventesi (più due tenzoni alle pp. 12 e 21), non ordinati per autore, per lo più adespoti: solo 23 hanno una rubrica attributiva […]</w:t>
      </w:r>
      <w:r w:rsidRPr="003862CD">
        <w:t>»</w:t>
      </w:r>
      <w:r>
        <w:t xml:space="preserve"> (Lombardi 1998: 239).</w:t>
      </w:r>
    </w:p>
  </w:footnote>
  <w:footnote w:id="19">
    <w:p w14:paraId="703F1CD6" w14:textId="77777777" w:rsidR="008534CE" w:rsidRDefault="008534CE" w:rsidP="00E662AB">
      <w:pPr>
        <w:pStyle w:val="Testonotaapidipagina"/>
        <w:ind w:firstLine="284"/>
        <w:jc w:val="both"/>
      </w:pPr>
      <w:r>
        <w:rPr>
          <w:rStyle w:val="Rimandonotaapidipagina"/>
        </w:rPr>
        <w:footnoteRef/>
      </w:r>
      <w:r>
        <w:rPr>
          <w:lang w:val="it-CH"/>
        </w:rPr>
        <w:t xml:space="preserve"> Alla c. 88 v. nel ms. </w:t>
      </w:r>
      <w:r>
        <w:rPr>
          <w:b/>
          <w:bCs/>
          <w:lang w:val="it-CH"/>
        </w:rPr>
        <w:t>T</w:t>
      </w:r>
      <w:r>
        <w:rPr>
          <w:lang w:val="it-CH"/>
        </w:rPr>
        <w:t xml:space="preserve">. </w:t>
      </w:r>
    </w:p>
  </w:footnote>
  <w:footnote w:id="20">
    <w:p w14:paraId="40422020" w14:textId="77777777" w:rsidR="008534CE" w:rsidRPr="003027AD" w:rsidRDefault="008534CE" w:rsidP="00E662AB">
      <w:pPr>
        <w:pStyle w:val="Testonotaapidipagina"/>
        <w:ind w:firstLine="284"/>
      </w:pPr>
      <w:r>
        <w:rPr>
          <w:rStyle w:val="Rimandonotaapidipagina"/>
        </w:rPr>
        <w:footnoteRef/>
      </w:r>
      <w:r w:rsidRPr="003027AD">
        <w:t xml:space="preserve"> Testo che in </w:t>
      </w:r>
      <w:r w:rsidRPr="003027AD">
        <w:rPr>
          <w:b/>
        </w:rPr>
        <w:t>E</w:t>
      </w:r>
      <w:r w:rsidRPr="003027AD">
        <w:t xml:space="preserve"> è attribuito al Nostro (cfr. </w:t>
      </w:r>
      <w:r w:rsidRPr="003027AD">
        <w:rPr>
          <w:i/>
        </w:rPr>
        <w:t>infra</w:t>
      </w:r>
      <w:r w:rsidRPr="003027AD">
        <w:t>).</w:t>
      </w:r>
    </w:p>
  </w:footnote>
  <w:footnote w:id="21">
    <w:p w14:paraId="43D73222" w14:textId="77777777" w:rsidR="008534CE" w:rsidRPr="00F77DE5" w:rsidRDefault="008534CE" w:rsidP="00E662AB">
      <w:pPr>
        <w:pStyle w:val="Testonotaapidipagina"/>
        <w:ind w:firstLine="284"/>
        <w:jc w:val="both"/>
        <w:rPr>
          <w:iCs/>
          <w:lang w:val="it-CH"/>
        </w:rPr>
      </w:pPr>
      <w:r>
        <w:rPr>
          <w:rStyle w:val="Rimandonotaapidipagina"/>
        </w:rPr>
        <w:footnoteRef/>
      </w:r>
      <w:r>
        <w:rPr>
          <w:lang w:val="it-CH"/>
        </w:rPr>
        <w:t xml:space="preserve"> Nel ms. </w:t>
      </w:r>
      <w:r>
        <w:rPr>
          <w:b/>
          <w:bCs/>
          <w:lang w:val="it-CH"/>
        </w:rPr>
        <w:t>K</w:t>
      </w:r>
      <w:r>
        <w:rPr>
          <w:lang w:val="it-CH"/>
        </w:rPr>
        <w:t>(93) è possibile leggere «</w:t>
      </w:r>
      <w:r w:rsidRPr="002A7565">
        <w:rPr>
          <w:iCs/>
          <w:lang w:val="it-CH"/>
        </w:rPr>
        <w:t>Fonz Salada, bo</w:t>
      </w:r>
      <w:r>
        <w:rPr>
          <w:iCs/>
          <w:lang w:val="it-CH"/>
        </w:rPr>
        <w:t>ns drogomanz, / Me siatz mon se</w:t>
      </w:r>
      <w:r w:rsidRPr="002A7565">
        <w:rPr>
          <w:iCs/>
          <w:lang w:val="it-CH"/>
        </w:rPr>
        <w:t>i</w:t>
      </w:r>
      <w:r>
        <w:rPr>
          <w:iCs/>
          <w:lang w:val="it-CH"/>
        </w:rPr>
        <w:t>n</w:t>
      </w:r>
      <w:r w:rsidRPr="002A7565">
        <w:rPr>
          <w:iCs/>
          <w:lang w:val="it-CH"/>
        </w:rPr>
        <w:t>gnor al rei. / Digatz pos la Lob’a∙m a si comques / Que si m’aiut Deus ni fes / Al cor mi stan sei dolz ris</w:t>
      </w:r>
      <w:r>
        <w:rPr>
          <w:iCs/>
          <w:lang w:val="it-CH"/>
        </w:rPr>
        <w:t>»</w:t>
      </w:r>
      <w:r>
        <w:rPr>
          <w:i/>
          <w:iCs/>
          <w:lang w:val="it-CH"/>
        </w:rPr>
        <w:t>.</w:t>
      </w:r>
    </w:p>
  </w:footnote>
  <w:footnote w:id="22">
    <w:p w14:paraId="31AB1945" w14:textId="77777777" w:rsidR="008534CE" w:rsidRDefault="008534CE" w:rsidP="00E662AB">
      <w:pPr>
        <w:pStyle w:val="Testonotaapidipagina"/>
        <w:ind w:firstLine="284"/>
        <w:jc w:val="both"/>
      </w:pPr>
      <w:r>
        <w:rPr>
          <w:rStyle w:val="Rimandonotaapidipagina"/>
        </w:rPr>
        <w:footnoteRef/>
      </w:r>
      <w:r>
        <w:t xml:space="preserve"> La poesia che segue </w:t>
      </w:r>
      <w:r>
        <w:rPr>
          <w:i/>
          <w:iCs/>
        </w:rPr>
        <w:t>De ben gran ioia chantera</w:t>
      </w:r>
      <w:r>
        <w:t xml:space="preserve"> è preceduta dalla rubrica «</w:t>
      </w:r>
      <w:r w:rsidRPr="002A7565">
        <w:rPr>
          <w:iCs/>
        </w:rPr>
        <w:t>Peire del Puoi</w:t>
      </w:r>
      <w:r>
        <w:rPr>
          <w:iCs/>
        </w:rPr>
        <w:t>»</w:t>
      </w:r>
      <w:r w:rsidRPr="002A7565">
        <w:t>:</w:t>
      </w:r>
      <w:r>
        <w:t xml:space="preserve"> si tratta in realtà di </w:t>
      </w:r>
      <w:r>
        <w:rPr>
          <w:i/>
          <w:iCs/>
        </w:rPr>
        <w:t>Lo iorn qu’ie∙us vi, dompna, primeiramen</w:t>
      </w:r>
      <w:r>
        <w:t xml:space="preserve"> di Guilhem de Capestany (</w:t>
      </w:r>
      <w:r>
        <w:rPr>
          <w:i/>
          <w:iCs/>
        </w:rPr>
        <w:t>BdT</w:t>
      </w:r>
      <w:r>
        <w:t xml:space="preserve"> 213.6). A questa serie segue </w:t>
      </w:r>
      <w:r>
        <w:rPr>
          <w:i/>
          <w:iCs/>
        </w:rPr>
        <w:t xml:space="preserve">Per mantas guizas m’en datz </w:t>
      </w:r>
      <w:r>
        <w:t>(</w:t>
      </w:r>
      <w:r>
        <w:rPr>
          <w:i/>
          <w:iCs/>
        </w:rPr>
        <w:t>BdT</w:t>
      </w:r>
      <w:r>
        <w:t xml:space="preserve"> 23.1) di Alfonso II d’Aragona. </w:t>
      </w:r>
      <w:r>
        <w:rPr>
          <w:lang w:val="it-CH"/>
        </w:rPr>
        <w:t xml:space="preserve">Cfr. </w:t>
      </w:r>
      <w:r>
        <w:rPr>
          <w:noProof/>
          <w:lang w:val="it-CH"/>
        </w:rPr>
        <w:t>Bartsch (1904)</w:t>
      </w:r>
      <w:r>
        <w:rPr>
          <w:lang w:val="it-CH"/>
        </w:rPr>
        <w:t>.</w:t>
      </w:r>
    </w:p>
  </w:footnote>
  <w:footnote w:id="23">
    <w:p w14:paraId="0BF53A85" w14:textId="77777777" w:rsidR="008534CE" w:rsidRPr="003027AD" w:rsidRDefault="008534CE" w:rsidP="00E662AB">
      <w:pPr>
        <w:pStyle w:val="Testonotaapidipagina"/>
        <w:ind w:firstLine="284"/>
        <w:jc w:val="both"/>
      </w:pPr>
      <w:r>
        <w:rPr>
          <w:rStyle w:val="Rimandonotaapidipagina"/>
        </w:rPr>
        <w:footnoteRef/>
      </w:r>
      <w:r>
        <w:t xml:space="preserve"> </w:t>
      </w:r>
      <w:r w:rsidRPr="007A47D6">
        <w:t xml:space="preserve">A proposito di Sail Guida-Larghi </w:t>
      </w:r>
      <w:r>
        <w:t>(</w:t>
      </w:r>
      <w:r w:rsidRPr="007A47D6">
        <w:t>2014: 490</w:t>
      </w:r>
      <w:r>
        <w:t>)</w:t>
      </w:r>
      <w:r w:rsidRPr="007A47D6">
        <w:t xml:space="preserve"> scrivono che «non si conoscono documenti che valgano a stendere uno schizzo della sua personalità e dei luoghi e tempi in cui è da inscrivere la sua attività</w:t>
      </w:r>
      <w:r w:rsidRPr="007A47D6">
        <w:rPr>
          <w:iCs/>
        </w:rPr>
        <w:t>».</w:t>
      </w:r>
    </w:p>
  </w:footnote>
  <w:footnote w:id="24">
    <w:p w14:paraId="59D2BA9C" w14:textId="77777777" w:rsidR="008534CE" w:rsidRPr="004D57CD" w:rsidRDefault="008534CE" w:rsidP="00E662AB">
      <w:pPr>
        <w:pStyle w:val="Testonotaapidipagina"/>
        <w:ind w:firstLine="284"/>
        <w:jc w:val="both"/>
        <w:rPr>
          <w:lang w:val="it-CH"/>
        </w:rPr>
      </w:pPr>
      <w:r w:rsidRPr="00E44E07">
        <w:rPr>
          <w:rStyle w:val="Rimandonotaapidipagina"/>
        </w:rPr>
        <w:footnoteRef/>
      </w:r>
      <w:r w:rsidRPr="00E44E07">
        <w:t xml:space="preserve"> Per la descrizione del ms. </w:t>
      </w:r>
      <w:r w:rsidRPr="004C38A6">
        <w:rPr>
          <w:b/>
        </w:rPr>
        <w:t>A</w:t>
      </w:r>
      <w:r>
        <w:rPr>
          <w:b/>
        </w:rPr>
        <w:t xml:space="preserve"> </w:t>
      </w:r>
      <w:r>
        <w:rPr>
          <w:lang w:val="it-CH"/>
        </w:rPr>
        <w:t>cfr. Lombardi (</w:t>
      </w:r>
      <w:r w:rsidRPr="00E44E07">
        <w:rPr>
          <w:lang w:val="it-CH"/>
        </w:rPr>
        <w:t>1998</w:t>
      </w:r>
      <w:r>
        <w:rPr>
          <w:lang w:val="it-CH"/>
        </w:rPr>
        <w:t>)</w:t>
      </w:r>
      <w:r w:rsidRPr="00E44E07">
        <w:rPr>
          <w:lang w:val="it-CH"/>
        </w:rPr>
        <w:t>.</w:t>
      </w:r>
    </w:p>
  </w:footnote>
  <w:footnote w:id="25">
    <w:p w14:paraId="044DD8A7" w14:textId="77777777" w:rsidR="008534CE" w:rsidRPr="000215F4" w:rsidRDefault="008534CE" w:rsidP="00E662AB">
      <w:pPr>
        <w:pStyle w:val="Testonotaapidipagina"/>
        <w:ind w:firstLine="284"/>
        <w:rPr>
          <w:color w:val="000000" w:themeColor="text1"/>
        </w:rPr>
      </w:pPr>
      <w:r>
        <w:rPr>
          <w:rStyle w:val="Rimandonotaapidipagina"/>
        </w:rPr>
        <w:footnoteRef/>
      </w:r>
      <w:r>
        <w:t xml:space="preserve"> In realtà l’anno indicato in </w:t>
      </w:r>
      <w:r>
        <w:rPr>
          <w:noProof/>
          <w:lang w:val="it-CH"/>
        </w:rPr>
        <w:t xml:space="preserve">Schultz[-Gora] (1883) è il 1217. </w:t>
      </w:r>
      <w:r w:rsidRPr="00A30AFF">
        <w:rPr>
          <w:noProof/>
          <w:lang w:val="it-CH"/>
        </w:rPr>
        <w:t xml:space="preserve">Sappiamo però che </w:t>
      </w:r>
      <w:r w:rsidRPr="00A30AFF">
        <w:rPr>
          <w:color w:val="000000" w:themeColor="text1"/>
        </w:rPr>
        <w:t>Raimondo fu al Concilio tra 1215 e 1216: nel maggio 1216 rientrò nella Francia del Sud (</w:t>
      </w:r>
      <w:r w:rsidRPr="00A30AFF">
        <w:rPr>
          <w:noProof/>
          <w:color w:val="000000" w:themeColor="text1"/>
          <w:lang w:val="it-CH"/>
        </w:rPr>
        <w:t>Guida-Larghi 2014: 466).</w:t>
      </w:r>
    </w:p>
  </w:footnote>
  <w:footnote w:id="26">
    <w:p w14:paraId="397D3A50" w14:textId="77777777" w:rsidR="008534CE" w:rsidRDefault="008534CE" w:rsidP="00E662AB">
      <w:pPr>
        <w:pStyle w:val="Testonotaapidipagina"/>
        <w:ind w:firstLine="284"/>
        <w:jc w:val="both"/>
      </w:pPr>
      <w:r>
        <w:rPr>
          <w:rStyle w:val="Rimandonotaapidipagina"/>
        </w:rPr>
        <w:footnoteRef/>
      </w:r>
      <w:r>
        <w:rPr>
          <w:lang w:val="it-CH"/>
        </w:rPr>
        <w:t xml:space="preserve"> Della stessa idea sono </w:t>
      </w:r>
      <w:r>
        <w:rPr>
          <w:noProof/>
          <w:lang w:val="it-CH"/>
        </w:rPr>
        <w:t xml:space="preserve">Almqvist (1951: 41) </w:t>
      </w:r>
      <w:r>
        <w:rPr>
          <w:lang w:val="it-CH"/>
        </w:rPr>
        <w:t xml:space="preserve">e </w:t>
      </w:r>
      <w:r>
        <w:rPr>
          <w:noProof/>
          <w:lang w:val="it-CH"/>
        </w:rPr>
        <w:t>Melli (1978: 106)</w:t>
      </w:r>
      <w:r>
        <w:rPr>
          <w:lang w:val="it-CH"/>
        </w:rPr>
        <w:t xml:space="preserve">, che pubblica </w:t>
      </w:r>
      <w:r>
        <w:rPr>
          <w:i/>
          <w:iCs/>
          <w:lang w:val="it-CH"/>
        </w:rPr>
        <w:t>BdT</w:t>
      </w:r>
      <w:r>
        <w:rPr>
          <w:lang w:val="it-CH"/>
        </w:rPr>
        <w:t xml:space="preserve"> 281.7 e </w:t>
      </w:r>
      <w:r>
        <w:rPr>
          <w:i/>
          <w:iCs/>
          <w:lang w:val="it-CH"/>
        </w:rPr>
        <w:t xml:space="preserve">BdT </w:t>
      </w:r>
      <w:r>
        <w:rPr>
          <w:lang w:val="it-CH"/>
        </w:rPr>
        <w:t>281.6 in un’appendice di rime dubbie, contrassegnandole rispettivamente come D.A. I e D.A. II</w:t>
      </w:r>
    </w:p>
  </w:footnote>
  <w:footnote w:id="27">
    <w:p w14:paraId="1432D905" w14:textId="77777777" w:rsidR="008534CE" w:rsidRDefault="008534CE" w:rsidP="00E662AB">
      <w:pPr>
        <w:ind w:firstLine="284"/>
        <w:jc w:val="both"/>
      </w:pPr>
      <w:r>
        <w:rPr>
          <w:rStyle w:val="Rimandonotaapidipagina"/>
          <w:sz w:val="20"/>
          <w:szCs w:val="20"/>
        </w:rPr>
        <w:footnoteRef/>
      </w:r>
      <w:r>
        <w:rPr>
          <w:sz w:val="20"/>
          <w:szCs w:val="20"/>
          <w:lang w:val="it-CH"/>
        </w:rPr>
        <w:t xml:space="preserve"> Sul ridimensionamento delle scelte operate da </w:t>
      </w:r>
      <w:r>
        <w:rPr>
          <w:b/>
          <w:bCs/>
          <w:sz w:val="20"/>
          <w:szCs w:val="20"/>
          <w:lang w:val="it-CH"/>
        </w:rPr>
        <w:t xml:space="preserve">A </w:t>
      </w:r>
      <w:r>
        <w:rPr>
          <w:sz w:val="20"/>
          <w:szCs w:val="20"/>
          <w:lang w:val="it-CH"/>
        </w:rPr>
        <w:t xml:space="preserve">di fronte ad un altro testimone, </w:t>
      </w:r>
      <w:r>
        <w:rPr>
          <w:b/>
          <w:bCs/>
          <w:sz w:val="20"/>
          <w:szCs w:val="20"/>
          <w:lang w:val="it-CH"/>
        </w:rPr>
        <w:t>D</w:t>
      </w:r>
      <w:r>
        <w:rPr>
          <w:b/>
          <w:bCs/>
          <w:sz w:val="20"/>
          <w:szCs w:val="20"/>
          <w:vertAlign w:val="superscript"/>
          <w:lang w:val="it-CH"/>
        </w:rPr>
        <w:t>a</w:t>
      </w:r>
      <w:r>
        <w:rPr>
          <w:sz w:val="20"/>
          <w:szCs w:val="20"/>
          <w:lang w:val="it-CH"/>
        </w:rPr>
        <w:t xml:space="preserve">, per le poesie di Rambertino cfr. </w:t>
      </w:r>
      <w:r>
        <w:rPr>
          <w:noProof/>
          <w:sz w:val="20"/>
          <w:szCs w:val="20"/>
          <w:lang w:val="it-CH"/>
        </w:rPr>
        <w:t xml:space="preserve">Lachin (1995: 271-276, 287-288 e n. 46) </w:t>
      </w:r>
      <w:r>
        <w:rPr>
          <w:rFonts w:eastAsia="Times New Roman"/>
          <w:sz w:val="20"/>
          <w:szCs w:val="20"/>
          <w:lang w:val="it-CH" w:eastAsia="it-CH"/>
        </w:rPr>
        <w:t xml:space="preserve">e </w:t>
      </w:r>
      <w:r>
        <w:rPr>
          <w:rFonts w:eastAsia="Times New Roman"/>
          <w:noProof/>
          <w:sz w:val="20"/>
          <w:szCs w:val="20"/>
          <w:lang w:val="it-CH" w:eastAsia="it-CH"/>
        </w:rPr>
        <w:t>Capusso (2011: 7-8 e n. 24)</w:t>
      </w:r>
      <w:r>
        <w:rPr>
          <w:rFonts w:eastAsia="Times New Roman"/>
          <w:sz w:val="20"/>
          <w:szCs w:val="20"/>
          <w:lang w:val="it-CH" w:eastAsia="it-CH"/>
        </w:rPr>
        <w:t xml:space="preserve">, per la quale </w:t>
      </w:r>
      <w:r>
        <w:rPr>
          <w:b/>
          <w:bCs/>
          <w:sz w:val="20"/>
          <w:szCs w:val="20"/>
          <w:lang w:val="it-CH"/>
        </w:rPr>
        <w:t>«D</w:t>
      </w:r>
      <w:r>
        <w:rPr>
          <w:b/>
          <w:bCs/>
          <w:sz w:val="20"/>
          <w:szCs w:val="20"/>
          <w:vertAlign w:val="superscript"/>
          <w:lang w:val="it-CH"/>
        </w:rPr>
        <w:t xml:space="preserve">a </w:t>
      </w:r>
      <w:r>
        <w:rPr>
          <w:sz w:val="20"/>
          <w:szCs w:val="20"/>
          <w:lang w:val="it-CH"/>
        </w:rPr>
        <w:t>risulta senz’altro il testimone principe dell’opera di Rambertino Buvalelli».</w:t>
      </w:r>
    </w:p>
  </w:footnote>
  <w:footnote w:id="28">
    <w:p w14:paraId="7DBC5301" w14:textId="77777777" w:rsidR="008534CE" w:rsidRDefault="008534CE" w:rsidP="00E662AB">
      <w:pPr>
        <w:pStyle w:val="Testonotaapidipagina"/>
        <w:ind w:firstLine="284"/>
        <w:jc w:val="both"/>
      </w:pPr>
      <w:r>
        <w:rPr>
          <w:rStyle w:val="Rimandonotaapidipagina"/>
        </w:rPr>
        <w:footnoteRef/>
      </w:r>
      <w:r>
        <w:rPr>
          <w:noProof/>
          <w:lang w:val="it-CH"/>
        </w:rPr>
        <w:t xml:space="preserve"> Bertoni (1908)</w:t>
      </w:r>
      <w:r>
        <w:rPr>
          <w:smallCaps/>
          <w:lang w:val="it-CH"/>
        </w:rPr>
        <w:t xml:space="preserve">; </w:t>
      </w:r>
      <w:r>
        <w:rPr>
          <w:lang w:val="it-CH"/>
        </w:rPr>
        <w:t xml:space="preserve">della stessa opinione è anche </w:t>
      </w:r>
      <w:r>
        <w:rPr>
          <w:noProof/>
          <w:lang w:val="it-CH"/>
        </w:rPr>
        <w:t>Melli (1978: 110)</w:t>
      </w:r>
      <w:r>
        <w:rPr>
          <w:lang w:val="it-CH"/>
        </w:rPr>
        <w:t>.</w:t>
      </w:r>
    </w:p>
  </w:footnote>
  <w:footnote w:id="29">
    <w:p w14:paraId="3CC9446D" w14:textId="77777777" w:rsidR="008534CE" w:rsidRPr="00091038" w:rsidRDefault="008534CE" w:rsidP="00E662AB">
      <w:pPr>
        <w:ind w:firstLine="284"/>
        <w:jc w:val="both"/>
        <w:rPr>
          <w:lang w:val="fr-FR"/>
        </w:rPr>
      </w:pPr>
      <w:r>
        <w:rPr>
          <w:rStyle w:val="Rimandonotaapidipagina"/>
          <w:sz w:val="20"/>
          <w:szCs w:val="20"/>
        </w:rPr>
        <w:footnoteRef/>
      </w:r>
      <w:r>
        <w:rPr>
          <w:i/>
          <w:iCs/>
          <w:sz w:val="20"/>
          <w:szCs w:val="20"/>
          <w:lang w:val="fr-FR"/>
        </w:rPr>
        <w:t xml:space="preserve"> </w:t>
      </w:r>
      <w:r w:rsidRPr="0069296C">
        <w:rPr>
          <w:iCs/>
          <w:sz w:val="20"/>
          <w:szCs w:val="20"/>
          <w:lang w:val="fr-FR"/>
        </w:rPr>
        <w:t>«</w:t>
      </w:r>
      <w:r w:rsidRPr="00091038">
        <w:rPr>
          <w:iCs/>
          <w:sz w:val="20"/>
          <w:szCs w:val="20"/>
          <w:lang w:val="fr-FR"/>
        </w:rPr>
        <w:t>Seign’en Monal, non cre que tarze gaire</w:t>
      </w:r>
      <w:r>
        <w:rPr>
          <w:iCs/>
          <w:sz w:val="20"/>
          <w:szCs w:val="20"/>
          <w:lang w:val="fr-FR"/>
        </w:rPr>
        <w:t xml:space="preserve"> </w:t>
      </w:r>
      <w:r w:rsidRPr="00091038">
        <w:rPr>
          <w:iCs/>
          <w:sz w:val="20"/>
          <w:szCs w:val="20"/>
          <w:lang w:val="fr-FR"/>
        </w:rPr>
        <w:t xml:space="preserve">/ </w:t>
      </w:r>
      <w:r>
        <w:rPr>
          <w:iCs/>
          <w:sz w:val="20"/>
          <w:szCs w:val="20"/>
          <w:lang w:val="fr-FR"/>
        </w:rPr>
        <w:t>Q</w:t>
      </w:r>
      <w:r w:rsidRPr="00091038">
        <w:rPr>
          <w:iCs/>
          <w:sz w:val="20"/>
          <w:szCs w:val="20"/>
          <w:lang w:val="fr-FR"/>
        </w:rPr>
        <w:t>ue eu veirai en Raimon mon seignor,</w:t>
      </w:r>
      <w:r>
        <w:rPr>
          <w:iCs/>
          <w:sz w:val="20"/>
          <w:szCs w:val="20"/>
          <w:lang w:val="fr-FR"/>
        </w:rPr>
        <w:t xml:space="preserve"> /</w:t>
      </w:r>
      <w:r w:rsidRPr="00091038">
        <w:rPr>
          <w:iCs/>
          <w:sz w:val="20"/>
          <w:szCs w:val="20"/>
          <w:lang w:val="fr-FR"/>
        </w:rPr>
        <w:t xml:space="preserve"> Que longamen n’ai estat, so m’es vis</w:t>
      </w:r>
      <w:r w:rsidRPr="00091038">
        <w:rPr>
          <w:sz w:val="20"/>
          <w:szCs w:val="20"/>
          <w:lang w:val="fr-FR"/>
        </w:rPr>
        <w:t>,</w:t>
      </w:r>
      <w:r>
        <w:rPr>
          <w:sz w:val="20"/>
          <w:szCs w:val="20"/>
          <w:lang w:val="fr-FR"/>
        </w:rPr>
        <w:t xml:space="preserve"> </w:t>
      </w:r>
      <w:r>
        <w:rPr>
          <w:iCs/>
          <w:sz w:val="20"/>
          <w:szCs w:val="20"/>
          <w:lang w:val="fr-FR"/>
        </w:rPr>
        <w:t xml:space="preserve">/ </w:t>
      </w:r>
      <w:r w:rsidRPr="00091038">
        <w:rPr>
          <w:iCs/>
          <w:sz w:val="20"/>
          <w:szCs w:val="20"/>
          <w:lang w:val="fr-FR"/>
        </w:rPr>
        <w:t>Qel es de pretz capdels e governaire</w:t>
      </w:r>
      <w:r>
        <w:rPr>
          <w:iCs/>
          <w:sz w:val="20"/>
          <w:szCs w:val="20"/>
          <w:lang w:val="fr-FR"/>
        </w:rPr>
        <w:t>»</w:t>
      </w:r>
      <w:r w:rsidRPr="00091038">
        <w:rPr>
          <w:iCs/>
          <w:sz w:val="20"/>
          <w:szCs w:val="20"/>
          <w:lang w:val="fr-FR"/>
        </w:rPr>
        <w:t>.</w:t>
      </w:r>
    </w:p>
  </w:footnote>
  <w:footnote w:id="30">
    <w:p w14:paraId="1052D534" w14:textId="77777777" w:rsidR="008534CE" w:rsidRDefault="008534CE" w:rsidP="00E662AB">
      <w:pPr>
        <w:pStyle w:val="Testonotaapidipagina"/>
        <w:ind w:firstLine="284"/>
        <w:jc w:val="both"/>
      </w:pPr>
      <w:r>
        <w:rPr>
          <w:rStyle w:val="Rimandonotaapidipagina"/>
        </w:rPr>
        <w:footnoteRef/>
      </w:r>
      <w:r>
        <w:rPr>
          <w:noProof/>
          <w:lang w:val="it-CH"/>
        </w:rPr>
        <w:t xml:space="preserve"> Brunetti (1990) </w:t>
      </w:r>
      <w:r>
        <w:t xml:space="preserve">porta come esempî il </w:t>
      </w:r>
      <w:r>
        <w:rPr>
          <w:i/>
          <w:iCs/>
        </w:rPr>
        <w:t xml:space="preserve">corpus </w:t>
      </w:r>
      <w:r>
        <w:t xml:space="preserve">di Aimeric de Belenoi, dove il cambio di fonte è scandito dalla presenza di un </w:t>
      </w:r>
      <w:r>
        <w:rPr>
          <w:i/>
          <w:iCs/>
        </w:rPr>
        <w:t>unicum</w:t>
      </w:r>
      <w:r>
        <w:t>, e quello di Arnaut de Maroill, in cui esso è sottolineato da una falsa attribuzione.</w:t>
      </w:r>
    </w:p>
  </w:footnote>
  <w:footnote w:id="31">
    <w:p w14:paraId="54C9E9EE" w14:textId="77777777" w:rsidR="008534CE" w:rsidRDefault="008534CE" w:rsidP="00E662AB">
      <w:pPr>
        <w:pStyle w:val="Testonotaapidipagina"/>
        <w:ind w:firstLine="284"/>
        <w:jc w:val="both"/>
      </w:pPr>
      <w:r>
        <w:rPr>
          <w:rStyle w:val="Rimandonotaapidipagina"/>
        </w:rPr>
        <w:footnoteRef/>
      </w:r>
      <w:r>
        <w:t xml:space="preserve"> L’ordine dei testi nel ms. </w:t>
      </w:r>
      <w:r>
        <w:rPr>
          <w:b/>
          <w:bCs/>
        </w:rPr>
        <w:t xml:space="preserve">T </w:t>
      </w:r>
      <w:r>
        <w:t xml:space="preserve">è </w:t>
      </w:r>
      <w:r>
        <w:rPr>
          <w:i/>
          <w:iCs/>
        </w:rPr>
        <w:t>BdT</w:t>
      </w:r>
      <w:r>
        <w:t xml:space="preserve"> 202.1, </w:t>
      </w:r>
      <w:r>
        <w:rPr>
          <w:i/>
          <w:iCs/>
        </w:rPr>
        <w:t>BdT</w:t>
      </w:r>
      <w:r>
        <w:t xml:space="preserve"> 456.1, </w:t>
      </w:r>
      <w:r>
        <w:rPr>
          <w:i/>
          <w:iCs/>
        </w:rPr>
        <w:t>BdT</w:t>
      </w:r>
      <w:r>
        <w:t xml:space="preserve"> 281.7, </w:t>
      </w:r>
      <w:r>
        <w:rPr>
          <w:i/>
          <w:iCs/>
        </w:rPr>
        <w:t>BdT</w:t>
      </w:r>
      <w:r>
        <w:t xml:space="preserve"> 281.6, </w:t>
      </w:r>
      <w:r>
        <w:rPr>
          <w:i/>
          <w:iCs/>
        </w:rPr>
        <w:t>BdT</w:t>
      </w:r>
      <w:r>
        <w:t xml:space="preserve"> 202.6, </w:t>
      </w:r>
      <w:r>
        <w:rPr>
          <w:i/>
          <w:iCs/>
        </w:rPr>
        <w:t>BdT</w:t>
      </w:r>
      <w:r>
        <w:t xml:space="preserve"> 202.4</w:t>
      </w:r>
    </w:p>
  </w:footnote>
  <w:footnote w:id="32">
    <w:p w14:paraId="61203895" w14:textId="77777777" w:rsidR="008534CE" w:rsidRDefault="008534CE" w:rsidP="00E662AB">
      <w:pPr>
        <w:pStyle w:val="Testonotaapidipagina"/>
        <w:ind w:firstLine="284"/>
        <w:jc w:val="both"/>
      </w:pPr>
      <w:r>
        <w:rPr>
          <w:rStyle w:val="Rimandonotaapidipagina"/>
        </w:rPr>
        <w:footnoteRef/>
      </w:r>
      <w:r>
        <w:rPr>
          <w:lang w:val="it-CH"/>
        </w:rPr>
        <w:t xml:space="preserve"> «L’ordinatore di T sembra dunque passare da una fonte 1. non ancora perfettamente precisabile, ma molto vicina al tipo -D- ed opposta a quello -CMR-, alla fonte 2. che è generalmente invece di tipo -CMR-»</w:t>
      </w:r>
      <w:r>
        <w:rPr>
          <w:noProof/>
          <w:lang w:val="it-CH"/>
        </w:rPr>
        <w:t>(Brunetti 1990: 64)</w:t>
      </w:r>
      <w:r>
        <w:rPr>
          <w:lang w:val="it-CH"/>
        </w:rPr>
        <w:t xml:space="preserve">. Le riflessioni, poste in appendice (pp. 69-73), sulle attribuzioni sono invece meno utili per l’edizione di GlAdem: la posteriorità della rubricatura è ininfluente nel nostro caso, in quanto i testi di dubbia paternità non si trovano alla fine o all’inizio del </w:t>
      </w:r>
      <w:r>
        <w:rPr>
          <w:i/>
          <w:iCs/>
          <w:lang w:val="it-CH"/>
        </w:rPr>
        <w:t>corpus.</w:t>
      </w:r>
    </w:p>
  </w:footnote>
  <w:footnote w:id="33">
    <w:p w14:paraId="2C27A643" w14:textId="77777777" w:rsidR="008534CE" w:rsidRPr="004C47B6" w:rsidRDefault="008534CE" w:rsidP="00E662AB">
      <w:pPr>
        <w:pStyle w:val="Testonotaapidipagina"/>
        <w:ind w:firstLine="284"/>
        <w:jc w:val="both"/>
      </w:pPr>
      <w:r>
        <w:rPr>
          <w:rStyle w:val="Rimandonotaapidipagina"/>
        </w:rPr>
        <w:footnoteRef/>
      </w:r>
      <w:r>
        <w:rPr>
          <w:iCs/>
          <w:lang w:val="it-CH"/>
        </w:rPr>
        <w:t xml:space="preserve"> «Ben pert m’entent’e ma cura / cum cel que get’en l’arena / lo blat et ar’e semena / e sofre fam et endura</w:t>
      </w:r>
      <w:r w:rsidRPr="000166B1">
        <w:rPr>
          <w:iCs/>
          <w:lang w:val="it-CH"/>
        </w:rPr>
        <w:t xml:space="preserve"> / per so c’a pro li to</w:t>
      </w:r>
      <w:r>
        <w:rPr>
          <w:iCs/>
          <w:lang w:val="it-CH"/>
        </w:rPr>
        <w:t>rnes / e pert son trebaill ades» (</w:t>
      </w:r>
      <w:r>
        <w:rPr>
          <w:lang w:val="it-CH"/>
        </w:rPr>
        <w:t xml:space="preserve">vv. 11-16). Almqvist (1951: 43) la avvicina a </w:t>
      </w:r>
      <w:r>
        <w:rPr>
          <w:i/>
          <w:lang w:val="it-CH"/>
        </w:rPr>
        <w:t>BdT</w:t>
      </w:r>
      <w:r>
        <w:rPr>
          <w:lang w:val="it-CH"/>
        </w:rPr>
        <w:t xml:space="preserve"> 202.10, vv. 37-40.</w:t>
      </w:r>
    </w:p>
  </w:footnote>
  <w:footnote w:id="34">
    <w:p w14:paraId="08223508" w14:textId="77777777" w:rsidR="008534CE" w:rsidRPr="005B2ACE" w:rsidRDefault="008534CE" w:rsidP="00E662AB">
      <w:pPr>
        <w:widowControl w:val="0"/>
        <w:autoSpaceDE w:val="0"/>
        <w:autoSpaceDN w:val="0"/>
        <w:adjustRightInd w:val="0"/>
        <w:ind w:firstLine="284"/>
        <w:jc w:val="both"/>
        <w:rPr>
          <w:rFonts w:eastAsia="Times New Roman"/>
          <w:sz w:val="20"/>
          <w:szCs w:val="20"/>
          <w:lang w:eastAsia="it-IT"/>
        </w:rPr>
      </w:pPr>
      <w:r w:rsidRPr="004725E5">
        <w:rPr>
          <w:rStyle w:val="Rimandonotaapidipagina"/>
          <w:sz w:val="20"/>
          <w:szCs w:val="20"/>
        </w:rPr>
        <w:footnoteRef/>
      </w:r>
      <w:r>
        <w:rPr>
          <w:iCs/>
          <w:sz w:val="20"/>
          <w:szCs w:val="20"/>
          <w:lang w:val="it-CH"/>
        </w:rPr>
        <w:t xml:space="preserve"> </w:t>
      </w:r>
      <w:r w:rsidRPr="00845312">
        <w:rPr>
          <w:iCs/>
          <w:sz w:val="20"/>
          <w:szCs w:val="20"/>
          <w:lang w:val="it-CH"/>
        </w:rPr>
        <w:t>«</w:t>
      </w:r>
      <w:r w:rsidRPr="004725E5">
        <w:rPr>
          <w:rFonts w:eastAsia="Times New Roman"/>
          <w:sz w:val="20"/>
          <w:szCs w:val="20"/>
          <w:lang w:eastAsia="it-IT"/>
        </w:rPr>
        <w:t xml:space="preserve">Il proverbio </w:t>
      </w:r>
      <w:r>
        <w:rPr>
          <w:rFonts w:eastAsia="Times New Roman"/>
          <w:sz w:val="20"/>
          <w:szCs w:val="20"/>
          <w:lang w:eastAsia="it-IT"/>
        </w:rPr>
        <w:t>è</w:t>
      </w:r>
      <w:r w:rsidRPr="004725E5">
        <w:rPr>
          <w:rFonts w:eastAsia="Times New Roman"/>
          <w:sz w:val="20"/>
          <w:szCs w:val="20"/>
          <w:lang w:eastAsia="it-IT"/>
        </w:rPr>
        <w:t xml:space="preserve"> conosciuto fin dall’antichit</w:t>
      </w:r>
      <w:r>
        <w:rPr>
          <w:rFonts w:eastAsia="Times New Roman"/>
          <w:sz w:val="20"/>
          <w:szCs w:val="20"/>
          <w:lang w:eastAsia="it-IT"/>
        </w:rPr>
        <w:t xml:space="preserve">à, </w:t>
      </w:r>
      <w:r w:rsidRPr="0033380D">
        <w:rPr>
          <w:rFonts w:eastAsia="Times New Roman"/>
          <w:sz w:val="20"/>
          <w:szCs w:val="20"/>
          <w:lang w:val="el-GR" w:eastAsia="it-IT"/>
        </w:rPr>
        <w:t>πέτρας σπείρειν</w:t>
      </w:r>
      <w:r w:rsidRPr="004725E5">
        <w:rPr>
          <w:rFonts w:eastAsia="Times New Roman"/>
          <w:sz w:val="20"/>
          <w:szCs w:val="20"/>
          <w:lang w:eastAsia="it-IT"/>
        </w:rPr>
        <w:t>, ‘seminare sulle</w:t>
      </w:r>
      <w:r>
        <w:rPr>
          <w:rFonts w:eastAsia="Times New Roman"/>
          <w:sz w:val="20"/>
          <w:szCs w:val="20"/>
          <w:lang w:eastAsia="it-IT"/>
        </w:rPr>
        <w:t xml:space="preserve"> pietre’,</w:t>
      </w:r>
      <w:r w:rsidRPr="004725E5">
        <w:rPr>
          <w:rFonts w:eastAsia="Times New Roman"/>
          <w:sz w:val="20"/>
          <w:szCs w:val="20"/>
          <w:lang w:eastAsia="it-IT"/>
        </w:rPr>
        <w:t xml:space="preserve"> una locu</w:t>
      </w:r>
      <w:r>
        <w:rPr>
          <w:rFonts w:eastAsia="Times New Roman"/>
          <w:sz w:val="20"/>
          <w:szCs w:val="20"/>
          <w:lang w:eastAsia="it-IT"/>
        </w:rPr>
        <w:t xml:space="preserve">zione che </w:t>
      </w:r>
      <w:r w:rsidRPr="004725E5">
        <w:rPr>
          <w:rFonts w:eastAsia="Times New Roman"/>
          <w:sz w:val="20"/>
          <w:szCs w:val="20"/>
          <w:lang w:eastAsia="it-IT"/>
        </w:rPr>
        <w:t>indica un’azione completamente inutile e ha una</w:t>
      </w:r>
      <w:r>
        <w:rPr>
          <w:rFonts w:eastAsia="Times New Roman"/>
          <w:sz w:val="20"/>
          <w:szCs w:val="20"/>
          <w:lang w:eastAsia="it-IT"/>
        </w:rPr>
        <w:t xml:space="preserve"> </w:t>
      </w:r>
      <w:r w:rsidRPr="004725E5">
        <w:rPr>
          <w:rFonts w:eastAsia="Times New Roman"/>
          <w:sz w:val="20"/>
          <w:szCs w:val="20"/>
          <w:lang w:eastAsia="it-IT"/>
        </w:rPr>
        <w:t>certa dif</w:t>
      </w:r>
      <w:r>
        <w:rPr>
          <w:rFonts w:eastAsia="Times New Roman"/>
          <w:sz w:val="20"/>
          <w:szCs w:val="20"/>
          <w:lang w:eastAsia="it-IT"/>
        </w:rPr>
        <w:t xml:space="preserve">fusione nella lettura greca ed </w:t>
      </w:r>
      <w:r w:rsidRPr="003027AD">
        <w:rPr>
          <w:rFonts w:eastAsia="Times New Roman"/>
          <w:sz w:val="20"/>
          <w:szCs w:val="20"/>
          <w:lang w:eastAsia="it-IT"/>
        </w:rPr>
        <w:t>è</w:t>
      </w:r>
      <w:r w:rsidRPr="004725E5">
        <w:rPr>
          <w:rFonts w:eastAsia="Times New Roman"/>
          <w:sz w:val="20"/>
          <w:szCs w:val="20"/>
          <w:lang w:eastAsia="it-IT"/>
        </w:rPr>
        <w:t xml:space="preserve"> poi ampiamente rispecchiata dai</w:t>
      </w:r>
      <w:r>
        <w:rPr>
          <w:rFonts w:eastAsia="Times New Roman"/>
          <w:sz w:val="20"/>
          <w:szCs w:val="20"/>
          <w:lang w:eastAsia="it-IT"/>
        </w:rPr>
        <w:t xml:space="preserve"> </w:t>
      </w:r>
      <w:r w:rsidRPr="004725E5">
        <w:rPr>
          <w:rFonts w:eastAsia="Times New Roman"/>
          <w:sz w:val="20"/>
          <w:szCs w:val="20"/>
          <w:lang w:eastAsia="it-IT"/>
        </w:rPr>
        <w:t>paremiografi (Diogen. Vind. 3, 27, Plut. 1 Macar. 7,6, Apost. 14,20) e</w:t>
      </w:r>
      <w:r>
        <w:rPr>
          <w:rFonts w:eastAsia="Times New Roman"/>
          <w:sz w:val="20"/>
          <w:szCs w:val="20"/>
          <w:lang w:eastAsia="it-IT"/>
        </w:rPr>
        <w:t xml:space="preserve"> appartiene ai cosiddetti </w:t>
      </w:r>
      <w:r w:rsidRPr="00845312">
        <w:rPr>
          <w:rFonts w:eastAsia="Times New Roman"/>
          <w:i/>
          <w:sz w:val="20"/>
          <w:szCs w:val="20"/>
          <w:lang w:eastAsia="it-IT"/>
        </w:rPr>
        <w:t>adynata</w:t>
      </w:r>
      <w:r w:rsidRPr="009627D7">
        <w:rPr>
          <w:rFonts w:eastAsia="Times New Roman"/>
          <w:sz w:val="20"/>
          <w:szCs w:val="20"/>
          <w:lang w:eastAsia="it-IT"/>
        </w:rPr>
        <w:t>[</w:t>
      </w:r>
      <w:r>
        <w:rPr>
          <w:rFonts w:eastAsia="Times New Roman"/>
          <w:sz w:val="20"/>
          <w:szCs w:val="20"/>
          <w:lang w:eastAsia="it-IT"/>
        </w:rPr>
        <w:t>…]. In latino la variante più</w:t>
      </w:r>
      <w:r w:rsidRPr="004725E5">
        <w:rPr>
          <w:rFonts w:eastAsia="Times New Roman"/>
          <w:sz w:val="20"/>
          <w:szCs w:val="20"/>
          <w:lang w:eastAsia="it-IT"/>
        </w:rPr>
        <w:t xml:space="preserve"> fortunata</w:t>
      </w:r>
      <w:r>
        <w:rPr>
          <w:rFonts w:eastAsia="Times New Roman"/>
          <w:sz w:val="20"/>
          <w:szCs w:val="20"/>
          <w:lang w:eastAsia="it-IT"/>
        </w:rPr>
        <w:t xml:space="preserve"> </w:t>
      </w:r>
      <w:r w:rsidRPr="004725E5">
        <w:rPr>
          <w:rFonts w:eastAsia="Times New Roman"/>
          <w:sz w:val="20"/>
          <w:szCs w:val="20"/>
          <w:lang w:eastAsia="it-IT"/>
        </w:rPr>
        <w:t xml:space="preserve">sostituisce i sassi con la </w:t>
      </w:r>
      <w:r>
        <w:rPr>
          <w:rFonts w:eastAsia="Times New Roman"/>
          <w:sz w:val="20"/>
          <w:szCs w:val="20"/>
          <w:lang w:eastAsia="it-IT"/>
        </w:rPr>
        <w:t>sabbia o con la spiaggia: essa è</w:t>
      </w:r>
      <w:r w:rsidRPr="004725E5">
        <w:rPr>
          <w:rFonts w:eastAsia="Times New Roman"/>
          <w:sz w:val="20"/>
          <w:szCs w:val="20"/>
          <w:lang w:eastAsia="it-IT"/>
        </w:rPr>
        <w:t xml:space="preserve"> particolarmente cara a</w:t>
      </w:r>
      <w:r>
        <w:rPr>
          <w:rFonts w:eastAsia="Times New Roman"/>
          <w:sz w:val="20"/>
          <w:szCs w:val="20"/>
          <w:lang w:eastAsia="it-IT"/>
        </w:rPr>
        <w:t xml:space="preserve">d </w:t>
      </w:r>
      <w:r w:rsidRPr="004725E5">
        <w:rPr>
          <w:rFonts w:eastAsia="Times New Roman"/>
          <w:sz w:val="20"/>
          <w:szCs w:val="20"/>
          <w:lang w:eastAsia="it-IT"/>
        </w:rPr>
        <w:t xml:space="preserve">Ovidio (cfr. </w:t>
      </w:r>
      <w:r w:rsidRPr="005B2ACE">
        <w:rPr>
          <w:rFonts w:eastAsia="Times New Roman"/>
          <w:i/>
          <w:sz w:val="20"/>
          <w:szCs w:val="20"/>
          <w:lang w:eastAsia="it-IT"/>
        </w:rPr>
        <w:t>Heroides</w:t>
      </w:r>
      <w:r w:rsidRPr="004725E5">
        <w:rPr>
          <w:rFonts w:eastAsia="Times New Roman"/>
          <w:sz w:val="20"/>
          <w:szCs w:val="20"/>
          <w:lang w:eastAsia="it-IT"/>
        </w:rPr>
        <w:t xml:space="preserve">, 5, 115; 17, 141, </w:t>
      </w:r>
      <w:r w:rsidRPr="005B2ACE">
        <w:rPr>
          <w:rFonts w:eastAsia="Times New Roman"/>
          <w:i/>
          <w:sz w:val="20"/>
          <w:szCs w:val="20"/>
          <w:lang w:eastAsia="it-IT"/>
        </w:rPr>
        <w:t>Tristia</w:t>
      </w:r>
      <w:r w:rsidRPr="004725E5">
        <w:rPr>
          <w:rFonts w:eastAsia="Times New Roman"/>
          <w:sz w:val="20"/>
          <w:szCs w:val="20"/>
          <w:lang w:eastAsia="it-IT"/>
        </w:rPr>
        <w:t xml:space="preserve">, 5,4,48, </w:t>
      </w:r>
      <w:r w:rsidRPr="005B2ACE">
        <w:rPr>
          <w:rFonts w:eastAsia="Times New Roman"/>
          <w:i/>
          <w:sz w:val="20"/>
          <w:szCs w:val="20"/>
          <w:lang w:eastAsia="it-IT"/>
        </w:rPr>
        <w:t>Epistulae ex Ponto</w:t>
      </w:r>
      <w:r w:rsidRPr="004725E5">
        <w:rPr>
          <w:rFonts w:eastAsia="Times New Roman"/>
          <w:sz w:val="20"/>
          <w:szCs w:val="20"/>
          <w:lang w:eastAsia="it-IT"/>
        </w:rPr>
        <w:t>, 4,12,16),</w:t>
      </w:r>
      <w:r>
        <w:rPr>
          <w:rFonts w:eastAsia="Times New Roman"/>
          <w:sz w:val="20"/>
          <w:szCs w:val="20"/>
          <w:lang w:eastAsia="it-IT"/>
        </w:rPr>
        <w:t xml:space="preserve"> </w:t>
      </w:r>
      <w:r w:rsidRPr="004725E5">
        <w:rPr>
          <w:rFonts w:eastAsia="Times New Roman"/>
          <w:sz w:val="20"/>
          <w:szCs w:val="20"/>
          <w:lang w:eastAsia="it-IT"/>
        </w:rPr>
        <w:t xml:space="preserve">ma </w:t>
      </w:r>
      <w:r>
        <w:rPr>
          <w:rFonts w:eastAsia="Times New Roman"/>
          <w:sz w:val="20"/>
          <w:szCs w:val="20"/>
          <w:lang w:eastAsia="it-IT"/>
        </w:rPr>
        <w:t>è</w:t>
      </w:r>
      <w:r w:rsidRPr="004725E5">
        <w:rPr>
          <w:rFonts w:eastAsia="Times New Roman"/>
          <w:sz w:val="20"/>
          <w:szCs w:val="20"/>
          <w:lang w:eastAsia="it-IT"/>
        </w:rPr>
        <w:t xml:space="preserve"> presente anche in altri autori, come ad esempio Giovenale (7,49) e</w:t>
      </w:r>
      <w:r>
        <w:rPr>
          <w:rFonts w:eastAsia="Times New Roman"/>
          <w:sz w:val="20"/>
          <w:szCs w:val="20"/>
          <w:lang w:eastAsia="it-IT"/>
        </w:rPr>
        <w:t xml:space="preserve"> </w:t>
      </w:r>
      <w:r w:rsidRPr="004725E5">
        <w:rPr>
          <w:rFonts w:eastAsia="Times New Roman"/>
          <w:sz w:val="20"/>
          <w:szCs w:val="20"/>
          <w:lang w:eastAsia="it-IT"/>
        </w:rPr>
        <w:t xml:space="preserve">Seneca, che in un passo del </w:t>
      </w:r>
      <w:r w:rsidRPr="005B2ACE">
        <w:rPr>
          <w:rFonts w:eastAsia="Times New Roman"/>
          <w:i/>
          <w:sz w:val="20"/>
          <w:szCs w:val="20"/>
          <w:lang w:eastAsia="it-IT"/>
        </w:rPr>
        <w:t>De beneficiis</w:t>
      </w:r>
      <w:r w:rsidRPr="004725E5">
        <w:rPr>
          <w:rFonts w:eastAsia="Times New Roman"/>
          <w:sz w:val="20"/>
          <w:szCs w:val="20"/>
          <w:lang w:eastAsia="it-IT"/>
        </w:rPr>
        <w:t xml:space="preserve"> (4,9,</w:t>
      </w:r>
      <w:r>
        <w:rPr>
          <w:rFonts w:eastAsia="Times New Roman"/>
          <w:sz w:val="20"/>
          <w:szCs w:val="20"/>
          <w:lang w:eastAsia="it-IT"/>
        </w:rPr>
        <w:t xml:space="preserve">2) riprende polemicamente la già </w:t>
      </w:r>
      <w:r w:rsidRPr="004725E5">
        <w:rPr>
          <w:rFonts w:eastAsia="Times New Roman"/>
          <w:sz w:val="20"/>
          <w:szCs w:val="20"/>
          <w:lang w:eastAsia="it-IT"/>
        </w:rPr>
        <w:t xml:space="preserve">segnalata tradizione con un </w:t>
      </w:r>
      <w:r w:rsidRPr="005B2ACE">
        <w:rPr>
          <w:rFonts w:eastAsia="Times New Roman"/>
          <w:i/>
          <w:sz w:val="20"/>
          <w:szCs w:val="20"/>
          <w:lang w:eastAsia="it-IT"/>
        </w:rPr>
        <w:t>Dicitis… diligenter eligendos, quibus beneficia demus, quia ne agricolae quidem semina harenis committant</w:t>
      </w:r>
      <w:r w:rsidRPr="005B2ACE">
        <w:rPr>
          <w:iCs/>
          <w:sz w:val="20"/>
          <w:szCs w:val="20"/>
          <w:lang w:val="it-CH"/>
        </w:rPr>
        <w:t>»</w:t>
      </w:r>
      <w:r>
        <w:rPr>
          <w:iCs/>
          <w:sz w:val="20"/>
          <w:szCs w:val="20"/>
          <w:lang w:val="it-CH"/>
        </w:rPr>
        <w:t>,</w:t>
      </w:r>
      <w:r w:rsidRPr="005B2ACE">
        <w:rPr>
          <w:rFonts w:eastAsia="Times New Roman"/>
          <w:sz w:val="20"/>
          <w:szCs w:val="20"/>
          <w:lang w:eastAsia="it-IT"/>
        </w:rPr>
        <w:t xml:space="preserve"> in Cannavò 2008: 289.</w:t>
      </w:r>
    </w:p>
  </w:footnote>
  <w:footnote w:id="35">
    <w:p w14:paraId="23591B78" w14:textId="77777777" w:rsidR="008534CE" w:rsidRDefault="008534CE" w:rsidP="00E662AB">
      <w:pPr>
        <w:pStyle w:val="Testonotaapidipagina"/>
        <w:ind w:firstLine="284"/>
        <w:jc w:val="both"/>
      </w:pPr>
      <w:r>
        <w:rPr>
          <w:rStyle w:val="Rimandonotaapidipagina"/>
        </w:rPr>
        <w:footnoteRef/>
      </w:r>
      <w:r>
        <w:rPr>
          <w:iCs/>
          <w:lang w:val="it-CH"/>
        </w:rPr>
        <w:t xml:space="preserve"> «</w:t>
      </w:r>
      <w:r w:rsidRPr="00172B2C">
        <w:rPr>
          <w:iCs/>
          <w:lang w:val="it-CH"/>
        </w:rPr>
        <w:t>C’atressi cum la ballena / qand li marinier son sus / e cuida estar ferm chascus / ela∙ls fai totz perillar, / atressi vol de mi far / amors, qand aissi∙m malmena, / de mort sui en aventura</w:t>
      </w:r>
      <w:r>
        <w:rPr>
          <w:iCs/>
          <w:lang w:val="it-CH"/>
        </w:rPr>
        <w:t>»</w:t>
      </w:r>
      <w:r>
        <w:rPr>
          <w:lang w:val="it-CH"/>
        </w:rPr>
        <w:t xml:space="preserve"> (vv. 24-30).</w:t>
      </w:r>
    </w:p>
  </w:footnote>
  <w:footnote w:id="36">
    <w:p w14:paraId="2C7FA0D6" w14:textId="77777777" w:rsidR="008534CE" w:rsidRDefault="008534CE" w:rsidP="00E662AB">
      <w:pPr>
        <w:autoSpaceDE w:val="0"/>
        <w:autoSpaceDN w:val="0"/>
        <w:adjustRightInd w:val="0"/>
        <w:ind w:firstLine="284"/>
        <w:jc w:val="both"/>
      </w:pPr>
      <w:r>
        <w:rPr>
          <w:rStyle w:val="Rimandonotaapidipagina"/>
          <w:sz w:val="20"/>
          <w:szCs w:val="20"/>
        </w:rPr>
        <w:footnoteRef/>
      </w:r>
      <w:r>
        <w:rPr>
          <w:sz w:val="20"/>
          <w:szCs w:val="20"/>
        </w:rPr>
        <w:t xml:space="preserve"> A questo proposito di vedano le seguenti citazioni: «</w:t>
      </w:r>
      <w:r w:rsidRPr="00172B2C">
        <w:rPr>
          <w:iCs/>
          <w:sz w:val="20"/>
          <w:szCs w:val="20"/>
        </w:rPr>
        <w:t>cui eu sui plus fis/qu’Elena Paris»</w:t>
      </w:r>
      <w:r>
        <w:rPr>
          <w:iCs/>
          <w:sz w:val="20"/>
          <w:szCs w:val="20"/>
        </w:rPr>
        <w:t xml:space="preserve"> </w:t>
      </w:r>
      <w:r>
        <w:rPr>
          <w:sz w:val="20"/>
          <w:szCs w:val="20"/>
        </w:rPr>
        <w:t xml:space="preserve">(Guiraut de Borneil, </w:t>
      </w:r>
      <w:r>
        <w:rPr>
          <w:i/>
          <w:iCs/>
          <w:sz w:val="20"/>
          <w:szCs w:val="20"/>
        </w:rPr>
        <w:t>BdT</w:t>
      </w:r>
      <w:r>
        <w:rPr>
          <w:sz w:val="20"/>
          <w:szCs w:val="20"/>
        </w:rPr>
        <w:t xml:space="preserve"> 242.28, vv. 29-30); «</w:t>
      </w:r>
      <w:r w:rsidRPr="00172B2C">
        <w:rPr>
          <w:iCs/>
          <w:sz w:val="20"/>
          <w:szCs w:val="20"/>
        </w:rPr>
        <w:t>Tal m’abelis/ dont eu ai plus de joia/ non ac Paris/</w:t>
      </w:r>
      <w:r w:rsidRPr="00172B2C">
        <w:rPr>
          <w:iCs/>
          <w:sz w:val="20"/>
          <w:szCs w:val="20"/>
          <w:lang w:val="it-CH"/>
        </w:rPr>
        <w:t xml:space="preserve"> d’Elena, sel de Troia</w:t>
      </w:r>
      <w:r>
        <w:rPr>
          <w:iCs/>
          <w:sz w:val="20"/>
          <w:szCs w:val="20"/>
          <w:lang w:val="it-CH"/>
        </w:rPr>
        <w:t>»</w:t>
      </w:r>
      <w:r>
        <w:rPr>
          <w:sz w:val="20"/>
          <w:szCs w:val="20"/>
          <w:lang w:val="it-CH"/>
        </w:rPr>
        <w:t xml:space="preserve"> (Arnaut Daniel, </w:t>
      </w:r>
      <w:r>
        <w:rPr>
          <w:i/>
          <w:iCs/>
          <w:sz w:val="20"/>
          <w:szCs w:val="20"/>
          <w:lang w:val="it-CH"/>
        </w:rPr>
        <w:t>BdT</w:t>
      </w:r>
      <w:r>
        <w:rPr>
          <w:sz w:val="20"/>
          <w:szCs w:val="20"/>
          <w:lang w:val="it-CH"/>
        </w:rPr>
        <w:t xml:space="preserve"> 29.16, vv. 45-48); «</w:t>
      </w:r>
      <w:r w:rsidRPr="00172B2C">
        <w:rPr>
          <w:iCs/>
          <w:sz w:val="20"/>
          <w:szCs w:val="20"/>
        </w:rPr>
        <w:t xml:space="preserve">Car Floris ab Blanxaflor,/ </w:t>
      </w:r>
      <w:r w:rsidRPr="00172B2C">
        <w:rPr>
          <w:iCs/>
          <w:sz w:val="20"/>
          <w:szCs w:val="20"/>
          <w:lang w:val="it-CH"/>
        </w:rPr>
        <w:t>ne Paris ne Elena,/ no·m pogren dar gaug major/</w:t>
      </w:r>
      <w:r w:rsidRPr="00172B2C">
        <w:rPr>
          <w:iCs/>
          <w:sz w:val="20"/>
          <w:szCs w:val="20"/>
        </w:rPr>
        <w:t xml:space="preserve"> c’ar toza blanx’ e lena</w:t>
      </w:r>
      <w:r>
        <w:rPr>
          <w:sz w:val="20"/>
          <w:szCs w:val="20"/>
        </w:rPr>
        <w:t>» (Cerveri de Girona, XIII, vv. 13-16).</w:t>
      </w:r>
    </w:p>
  </w:footnote>
  <w:footnote w:id="37">
    <w:p w14:paraId="374A0E34" w14:textId="77777777" w:rsidR="008534CE" w:rsidRDefault="008534CE" w:rsidP="00E662AB">
      <w:pPr>
        <w:ind w:firstLine="284"/>
        <w:jc w:val="both"/>
      </w:pPr>
      <w:r>
        <w:rPr>
          <w:rStyle w:val="Rimandonotaapidipagina"/>
          <w:sz w:val="20"/>
          <w:szCs w:val="20"/>
        </w:rPr>
        <w:footnoteRef/>
      </w:r>
      <w:r>
        <w:rPr>
          <w:iCs/>
          <w:sz w:val="20"/>
          <w:szCs w:val="20"/>
        </w:rPr>
        <w:t xml:space="preserve"> «</w:t>
      </w:r>
      <w:r w:rsidRPr="00172B2C">
        <w:rPr>
          <w:iCs/>
          <w:sz w:val="20"/>
          <w:szCs w:val="20"/>
        </w:rPr>
        <w:t>No la puosc tant gent lauzar/cum i saup totz bes formar/</w:t>
      </w:r>
      <w:r w:rsidRPr="00172B2C">
        <w:rPr>
          <w:iCs/>
          <w:sz w:val="20"/>
          <w:szCs w:val="20"/>
          <w:lang w:val="it-CH"/>
        </w:rPr>
        <w:t>ab sotil saber Natura</w:t>
      </w:r>
      <w:r>
        <w:rPr>
          <w:iCs/>
          <w:sz w:val="20"/>
          <w:szCs w:val="20"/>
          <w:lang w:val="it-CH"/>
        </w:rPr>
        <w:t xml:space="preserve">» </w:t>
      </w:r>
      <w:r>
        <w:rPr>
          <w:sz w:val="20"/>
          <w:szCs w:val="20"/>
          <w:lang w:val="it-CH"/>
        </w:rPr>
        <w:t>(vv. 57-59).</w:t>
      </w:r>
    </w:p>
  </w:footnote>
  <w:footnote w:id="38">
    <w:p w14:paraId="2F0FC047" w14:textId="77777777" w:rsidR="008534CE" w:rsidRDefault="008534CE" w:rsidP="00E662AB">
      <w:pPr>
        <w:pStyle w:val="Testonotaapidipagina"/>
        <w:ind w:firstLine="284"/>
        <w:jc w:val="both"/>
      </w:pPr>
      <w:r>
        <w:rPr>
          <w:rStyle w:val="Rimandonotaapidipagina"/>
        </w:rPr>
        <w:footnoteRef/>
      </w:r>
      <w:r>
        <w:rPr>
          <w:lang w:val="it-CH"/>
        </w:rPr>
        <w:t xml:space="preserve"> Uso la terminologia impiegata </w:t>
      </w:r>
      <w:r w:rsidRPr="00172B2C">
        <w:rPr>
          <w:lang w:val="it-CH"/>
        </w:rPr>
        <w:t>da</w:t>
      </w:r>
      <w:r>
        <w:rPr>
          <w:lang w:val="it-CH"/>
        </w:rPr>
        <w:t xml:space="preserve"> </w:t>
      </w:r>
      <w:r>
        <w:rPr>
          <w:noProof/>
          <w:lang w:val="it-CH"/>
        </w:rPr>
        <w:t>Curtius (1992: 180-182)</w:t>
      </w:r>
      <w:r>
        <w:rPr>
          <w:lang w:val="it-CH"/>
        </w:rPr>
        <w:t>.</w:t>
      </w:r>
    </w:p>
  </w:footnote>
  <w:footnote w:id="39">
    <w:p w14:paraId="0A50200A" w14:textId="77777777" w:rsidR="008534CE" w:rsidRPr="003027AD" w:rsidRDefault="008534CE" w:rsidP="00E662AB">
      <w:pPr>
        <w:pStyle w:val="Testonotaapidipagina"/>
        <w:ind w:firstLine="284"/>
      </w:pPr>
      <w:r>
        <w:rPr>
          <w:rStyle w:val="Rimandonotaapidipagina"/>
        </w:rPr>
        <w:footnoteRef/>
      </w:r>
      <w:r w:rsidRPr="003027AD">
        <w:t xml:space="preserve"> Sulle altre si veda </w:t>
      </w:r>
      <w:r>
        <w:t>Borghi Cedrini (1996: 34 e sgg.).</w:t>
      </w:r>
    </w:p>
  </w:footnote>
  <w:footnote w:id="40">
    <w:p w14:paraId="3EE9D49C" w14:textId="77777777" w:rsidR="008534CE" w:rsidRPr="00A6102D" w:rsidRDefault="008534CE" w:rsidP="00E662AB">
      <w:pPr>
        <w:pStyle w:val="Testonotaapidipagina"/>
        <w:ind w:firstLine="284"/>
        <w:rPr>
          <w:lang w:val="it-CH"/>
        </w:rPr>
      </w:pPr>
      <w:r>
        <w:rPr>
          <w:rStyle w:val="Rimandonotaapidipagina"/>
        </w:rPr>
        <w:footnoteRef/>
      </w:r>
      <w:r>
        <w:rPr>
          <w:lang w:val="it-CH"/>
        </w:rPr>
        <w:t xml:space="preserve"> Borghi Cedrini (1996: 35-36), da cui riprendo le citazioni dei </w:t>
      </w:r>
      <w:r>
        <w:rPr>
          <w:i/>
          <w:lang w:val="it-CH"/>
        </w:rPr>
        <w:t>Documenti</w:t>
      </w:r>
      <w:r>
        <w:rPr>
          <w:lang w:val="it-CH"/>
        </w:rPr>
        <w:t>, tratte dall’edizione diplomatica Egidi (1902-1927).</w:t>
      </w:r>
    </w:p>
  </w:footnote>
  <w:footnote w:id="41">
    <w:p w14:paraId="2B8E2842" w14:textId="77777777" w:rsidR="008534CE" w:rsidRPr="00E33E13" w:rsidRDefault="008534CE" w:rsidP="00E662AB">
      <w:pPr>
        <w:pStyle w:val="Testonotaapidipagina"/>
        <w:ind w:firstLine="284"/>
        <w:rPr>
          <w:lang w:val="it-CH"/>
        </w:rPr>
      </w:pPr>
      <w:r>
        <w:rPr>
          <w:rStyle w:val="Rimandonotaapidipagina"/>
        </w:rPr>
        <w:footnoteRef/>
      </w:r>
      <w:r>
        <w:rPr>
          <w:lang w:val="it-CH"/>
        </w:rPr>
        <w:t xml:space="preserve"> Borghi Cedrini (1996: 36), che cita alcuni esempî. Cfr. anche Asperti (1990: 105).</w:t>
      </w:r>
    </w:p>
  </w:footnote>
  <w:footnote w:id="42">
    <w:p w14:paraId="07AB3FAD" w14:textId="77777777" w:rsidR="008534CE" w:rsidRDefault="008534CE" w:rsidP="00E662AB">
      <w:pPr>
        <w:pStyle w:val="Testonotaapidipagina"/>
        <w:ind w:firstLine="284"/>
        <w:jc w:val="both"/>
      </w:pPr>
      <w:r>
        <w:rPr>
          <w:rStyle w:val="Rimandonotaapidipagina"/>
        </w:rPr>
        <w:footnoteRef/>
      </w:r>
      <w:r>
        <w:t xml:space="preserve"> «ad un’analisi metodica, l’ipotesi di un’attribuzione della canzone di cui trattasi a Peire Raimon acquista notevole consistenza. In favore di un’attribuzione al Buvalelli, rimane tuttavia vero, e si aggiunge all’autorità del cd. Vaticano, il fatto che l’influenza esercitata da Peire Raimon sul Buvalelli risulta di cospicua incidenza […] anche in liriche relativamente alle quali l’attribuzione al Buvalelli non è messa in discussione; così il problema dell’attribuzione s’intreccia a quello delle fonti e dei modelli. E questa conclusione non solo legittima, ma rende ineliminabile, sotto il profilo ecdotico, la presenza della lirica in questione nella raccolta delle poesie del Buvalelli» </w:t>
      </w:r>
      <w:r>
        <w:rPr>
          <w:noProof/>
          <w:lang w:val="it-CH"/>
        </w:rPr>
        <w:t>(Melli 1978: 110)</w:t>
      </w:r>
      <w:r>
        <w:t>.</w:t>
      </w:r>
    </w:p>
  </w:footnote>
  <w:footnote w:id="43">
    <w:p w14:paraId="4FB67F34" w14:textId="77777777" w:rsidR="008534CE" w:rsidRDefault="008534CE" w:rsidP="00E662AB">
      <w:pPr>
        <w:pStyle w:val="Testonotaapidipagina"/>
        <w:ind w:firstLine="284"/>
        <w:jc w:val="both"/>
      </w:pPr>
      <w:r>
        <w:rPr>
          <w:rStyle w:val="Rimandonotaapidipagina"/>
        </w:rPr>
        <w:footnoteRef/>
      </w:r>
      <w:r>
        <w:rPr>
          <w:lang w:val="it-CH"/>
        </w:rPr>
        <w:t xml:space="preserve"> Il verso ricorda le similitudini che leggiamo nel componimento anonimo, tramandatoci dal ms. </w:t>
      </w:r>
      <w:r>
        <w:rPr>
          <w:b/>
          <w:bCs/>
          <w:lang w:val="it-CH"/>
        </w:rPr>
        <w:t>f</w:t>
      </w:r>
      <w:r>
        <w:rPr>
          <w:lang w:val="it-CH"/>
        </w:rPr>
        <w:t xml:space="preserve">, che si apre con il </w:t>
      </w:r>
      <w:r>
        <w:rPr>
          <w:i/>
          <w:iCs/>
          <w:lang w:val="it-CH"/>
        </w:rPr>
        <w:t xml:space="preserve">senhal N’Auriflama </w:t>
      </w:r>
      <w:r>
        <w:rPr>
          <w:noProof/>
          <w:lang w:val="it-CH"/>
        </w:rPr>
        <w:t xml:space="preserve">(Scarpati 2008: 90). </w:t>
      </w:r>
      <w:r>
        <w:rPr>
          <w:lang w:val="it-CH"/>
        </w:rPr>
        <w:t xml:space="preserve">Cfr. anche </w:t>
      </w:r>
      <w:r>
        <w:rPr>
          <w:noProof/>
          <w:lang w:val="it-CH"/>
        </w:rPr>
        <w:t>Gambino (2003)</w:t>
      </w:r>
      <w:r>
        <w:t>.</w:t>
      </w:r>
    </w:p>
  </w:footnote>
  <w:footnote w:id="44">
    <w:p w14:paraId="273ABFF0" w14:textId="77777777" w:rsidR="008534CE" w:rsidRDefault="008534CE" w:rsidP="00E662AB">
      <w:pPr>
        <w:pStyle w:val="Testonotaapidipagina"/>
        <w:ind w:firstLine="284"/>
        <w:jc w:val="both"/>
      </w:pPr>
      <w:r>
        <w:rPr>
          <w:rStyle w:val="Rimandonotaapidipagina"/>
        </w:rPr>
        <w:footnoteRef/>
      </w:r>
      <w:r>
        <w:rPr>
          <w:lang w:val="it-CH"/>
        </w:rPr>
        <w:t xml:space="preserve"> A proposito della gerarchia dei metalli negli autori, si veda </w:t>
      </w:r>
      <w:r>
        <w:rPr>
          <w:noProof/>
          <w:lang w:val="it-CH"/>
        </w:rPr>
        <w:t xml:space="preserve">Curtius (1992: 284 (n. 24) e 291 e ss.) che, </w:t>
      </w:r>
      <w:r>
        <w:rPr>
          <w:lang w:val="it-CH"/>
        </w:rPr>
        <w:t xml:space="preserve">dove viene citato Chaucer, presenta due cataloghi di autori in cui il valore degli autori è messo in risalto dal metallo con cui è costruito il piedistallo su cui poggia il loro busto; e sempre Curtius </w:t>
      </w:r>
      <w:r>
        <w:rPr>
          <w:noProof/>
          <w:lang w:val="it-CH"/>
        </w:rPr>
        <w:t>(1992:</w:t>
      </w:r>
      <w:r>
        <w:rPr>
          <w:lang w:val="it-CH"/>
        </w:rPr>
        <w:t xml:space="preserve"> 515 ss.) in cui nell’</w:t>
      </w:r>
      <w:r>
        <w:rPr>
          <w:i/>
          <w:iCs/>
          <w:lang w:val="it-CH"/>
        </w:rPr>
        <w:t>Ars lectoria</w:t>
      </w:r>
      <w:r>
        <w:rPr>
          <w:lang w:val="it-CH"/>
        </w:rPr>
        <w:t xml:space="preserve">, composta nel 1086, il francese Aimeric [= Amerigo di Gatino] presenta la letteratura cristiana suddivisa in quattro classi di valori: 1) </w:t>
      </w:r>
      <w:r>
        <w:rPr>
          <w:i/>
          <w:iCs/>
          <w:lang w:val="it-CH"/>
        </w:rPr>
        <w:t>aurum</w:t>
      </w:r>
      <w:r>
        <w:rPr>
          <w:lang w:val="it-CH"/>
        </w:rPr>
        <w:t xml:space="preserve"> = </w:t>
      </w:r>
      <w:r>
        <w:rPr>
          <w:i/>
          <w:iCs/>
          <w:lang w:val="it-CH"/>
        </w:rPr>
        <w:t>autentica</w:t>
      </w:r>
      <w:r>
        <w:rPr>
          <w:lang w:val="it-CH"/>
        </w:rPr>
        <w:t xml:space="preserve">, scritti autentici; 2) </w:t>
      </w:r>
      <w:r>
        <w:rPr>
          <w:i/>
          <w:iCs/>
          <w:lang w:val="it-CH"/>
        </w:rPr>
        <w:t>argentum</w:t>
      </w:r>
      <w:r>
        <w:rPr>
          <w:lang w:val="it-CH"/>
        </w:rPr>
        <w:t xml:space="preserve"> = </w:t>
      </w:r>
      <w:r>
        <w:rPr>
          <w:i/>
          <w:iCs/>
          <w:lang w:val="it-CH"/>
        </w:rPr>
        <w:t>hagiographa</w:t>
      </w:r>
      <w:r>
        <w:rPr>
          <w:lang w:val="it-CH"/>
        </w:rPr>
        <w:t xml:space="preserve">, scritti “sacri”; 3) </w:t>
      </w:r>
      <w:r>
        <w:rPr>
          <w:i/>
          <w:iCs/>
          <w:lang w:val="it-CH"/>
        </w:rPr>
        <w:t>stagnum</w:t>
      </w:r>
      <w:r>
        <w:rPr>
          <w:lang w:val="it-CH"/>
        </w:rPr>
        <w:t xml:space="preserve"> = </w:t>
      </w:r>
      <w:r>
        <w:rPr>
          <w:i/>
          <w:iCs/>
          <w:lang w:val="it-CH"/>
        </w:rPr>
        <w:t>communia</w:t>
      </w:r>
      <w:r>
        <w:rPr>
          <w:lang w:val="it-CH"/>
        </w:rPr>
        <w:t xml:space="preserve">, scritti “comuni”; 4) </w:t>
      </w:r>
      <w:r>
        <w:rPr>
          <w:i/>
          <w:iCs/>
          <w:lang w:val="it-CH"/>
        </w:rPr>
        <w:t>plumbum = apocrifa</w:t>
      </w:r>
      <w:r>
        <w:rPr>
          <w:lang w:val="it-CH"/>
        </w:rPr>
        <w:t>, scritti apocrifi. Per quanto concerne la poesia provenzale bastino i riferimenti a «</w:t>
      </w:r>
      <w:r w:rsidRPr="008101B6">
        <w:rPr>
          <w:iCs/>
        </w:rPr>
        <w:t>on s’afina si beutatz</w:t>
      </w:r>
      <w:r>
        <w:rPr>
          <w:iCs/>
        </w:rPr>
        <w:t xml:space="preserve"> </w:t>
      </w:r>
      <w:r w:rsidRPr="008101B6">
        <w:rPr>
          <w:iCs/>
        </w:rPr>
        <w:t>/ cum l’aurs en l’arden carbo</w:t>
      </w:r>
      <w:r>
        <w:rPr>
          <w:iCs/>
        </w:rPr>
        <w:t>»</w:t>
      </w:r>
      <w:r>
        <w:t xml:space="preserve"> (Peire Vidal, </w:t>
      </w:r>
      <w:r>
        <w:rPr>
          <w:i/>
          <w:iCs/>
        </w:rPr>
        <w:t xml:space="preserve">BdT </w:t>
      </w:r>
      <w:r>
        <w:t>364.16, vv. 28-29); […] «</w:t>
      </w:r>
      <w:r w:rsidRPr="008101B6">
        <w:rPr>
          <w:iCs/>
        </w:rPr>
        <w:t>aissi for’ afinatz</w:t>
      </w:r>
      <w:r>
        <w:rPr>
          <w:iCs/>
        </w:rPr>
        <w:t xml:space="preserve"> </w:t>
      </w:r>
      <w:r w:rsidRPr="008101B6">
        <w:rPr>
          <w:iCs/>
        </w:rPr>
        <w:t xml:space="preserve">/ </w:t>
      </w:r>
      <w:r w:rsidRPr="008101B6">
        <w:rPr>
          <w:iCs/>
          <w:lang w:val="it-CH"/>
        </w:rPr>
        <w:t>vas lieis, cum l’aurs s’afina en la fornatz</w:t>
      </w:r>
      <w:r>
        <w:rPr>
          <w:iCs/>
          <w:lang w:val="it-CH"/>
        </w:rPr>
        <w:t>»</w:t>
      </w:r>
      <w:r>
        <w:rPr>
          <w:lang w:val="it-CH"/>
        </w:rPr>
        <w:t xml:space="preserve">(Gaucelm Faidit, </w:t>
      </w:r>
      <w:r>
        <w:rPr>
          <w:i/>
          <w:iCs/>
          <w:lang w:val="it-CH"/>
        </w:rPr>
        <w:t>BdT</w:t>
      </w:r>
      <w:r>
        <w:rPr>
          <w:lang w:val="it-CH"/>
        </w:rPr>
        <w:t xml:space="preserve"> 167.15, vv. 44-45); «</w:t>
      </w:r>
      <w:r w:rsidRPr="00F12BF5">
        <w:rPr>
          <w:iCs/>
        </w:rPr>
        <w:t>per qu’ieu devenc tota via</w:t>
      </w:r>
      <w:r>
        <w:rPr>
          <w:iCs/>
        </w:rPr>
        <w:t xml:space="preserve"> </w:t>
      </w:r>
      <w:r w:rsidRPr="00F12BF5">
        <w:rPr>
          <w:iCs/>
        </w:rPr>
        <w:t>/</w:t>
      </w:r>
      <w:r w:rsidRPr="00F12BF5">
        <w:rPr>
          <w:iCs/>
          <w:lang w:val="it-CH"/>
        </w:rPr>
        <w:t xml:space="preserve"> cum fai l’aurs el fuoc plus fis</w:t>
      </w:r>
      <w:r>
        <w:rPr>
          <w:iCs/>
          <w:lang w:val="it-CH"/>
        </w:rPr>
        <w:t>»</w:t>
      </w:r>
      <w:r>
        <w:rPr>
          <w:lang w:val="it-CH"/>
        </w:rPr>
        <w:t xml:space="preserve"> (Peirol, </w:t>
      </w:r>
      <w:r>
        <w:rPr>
          <w:i/>
          <w:iCs/>
          <w:lang w:val="it-CH"/>
        </w:rPr>
        <w:t xml:space="preserve">BdT </w:t>
      </w:r>
      <w:r>
        <w:rPr>
          <w:lang w:val="it-CH"/>
        </w:rPr>
        <w:t>366.9, vv. 23-24); «</w:t>
      </w:r>
      <w:r w:rsidRPr="00F12BF5">
        <w:rPr>
          <w:iCs/>
          <w:lang w:val="it-CH"/>
        </w:rPr>
        <w:t>fis la sopley, fis l’am, fis la dezire;</w:t>
      </w:r>
      <w:r>
        <w:rPr>
          <w:iCs/>
          <w:lang w:val="it-CH"/>
        </w:rPr>
        <w:t xml:space="preserve"> </w:t>
      </w:r>
      <w:r w:rsidRPr="00F12BF5">
        <w:rPr>
          <w:lang w:val="it-CH"/>
        </w:rPr>
        <w:t>/</w:t>
      </w:r>
      <w:r>
        <w:rPr>
          <w:iCs/>
          <w:lang w:val="it-CH"/>
        </w:rPr>
        <w:t xml:space="preserve"> aissi cum l’aurs s’afin’</w:t>
      </w:r>
      <w:r w:rsidRPr="00F12BF5">
        <w:rPr>
          <w:iCs/>
          <w:lang w:val="it-CH"/>
        </w:rPr>
        <w:t>el fuec arden</w:t>
      </w:r>
      <w:r>
        <w:rPr>
          <w:iCs/>
          <w:lang w:val="it-CH"/>
        </w:rPr>
        <w:t>»</w:t>
      </w:r>
      <w:r>
        <w:rPr>
          <w:lang w:val="it-CH"/>
        </w:rPr>
        <w:t xml:space="preserve"> (Pons de Capdoill, </w:t>
      </w:r>
      <w:r>
        <w:rPr>
          <w:i/>
          <w:iCs/>
          <w:lang w:val="it-CH"/>
        </w:rPr>
        <w:t>BdT</w:t>
      </w:r>
      <w:r>
        <w:rPr>
          <w:lang w:val="it-CH"/>
        </w:rPr>
        <w:t xml:space="preserve"> 357.27, vv. 14-15). Per quanto attiene a</w:t>
      </w:r>
      <w:r w:rsidRPr="00F12BF5">
        <w:rPr>
          <w:lang w:val="it-CH"/>
        </w:rPr>
        <w:t>l cambiare lo stagno con l’oro si</w:t>
      </w:r>
      <w:r>
        <w:rPr>
          <w:lang w:val="it-CH"/>
        </w:rPr>
        <w:t xml:space="preserve"> veda Uc de Saint-Circ, </w:t>
      </w:r>
      <w:r>
        <w:rPr>
          <w:i/>
          <w:iCs/>
          <w:lang w:val="it-CH"/>
        </w:rPr>
        <w:t>BdT</w:t>
      </w:r>
      <w:r>
        <w:rPr>
          <w:lang w:val="it-CH"/>
        </w:rPr>
        <w:t xml:space="preserve"> 457.3, vv. 61-66: </w:t>
      </w:r>
      <w:r w:rsidRPr="00F12BF5">
        <w:rPr>
          <w:iCs/>
          <w:lang w:val="it-CH"/>
        </w:rPr>
        <w:t>«Seign’En Savaric, mout plaing</w:t>
      </w:r>
      <w:r>
        <w:rPr>
          <w:iCs/>
          <w:lang w:val="it-CH"/>
        </w:rPr>
        <w:t xml:space="preserve"> </w:t>
      </w:r>
      <w:r w:rsidRPr="00F12BF5">
        <w:rPr>
          <w:iCs/>
          <w:lang w:val="it-CH"/>
        </w:rPr>
        <w:t>/ Gardacor, car per estaing/ camjet son aur fin valen</w:t>
      </w:r>
      <w:r>
        <w:rPr>
          <w:iCs/>
          <w:lang w:val="it-CH"/>
        </w:rPr>
        <w:t xml:space="preserve"> </w:t>
      </w:r>
      <w:r w:rsidRPr="00F12BF5">
        <w:rPr>
          <w:iCs/>
          <w:lang w:val="it-CH"/>
        </w:rPr>
        <w:t>/, e·</w:t>
      </w:r>
      <w:r>
        <w:rPr>
          <w:iCs/>
          <w:lang w:val="it-CH"/>
        </w:rPr>
        <w:t>l clar maragde luzen / per veir’</w:t>
      </w:r>
      <w:r w:rsidRPr="00F12BF5">
        <w:rPr>
          <w:iCs/>
          <w:lang w:val="it-CH"/>
        </w:rPr>
        <w:t>escur que luzir</w:t>
      </w:r>
      <w:r>
        <w:rPr>
          <w:iCs/>
          <w:lang w:val="it-CH"/>
        </w:rPr>
        <w:t xml:space="preserve"> </w:t>
      </w:r>
      <w:r w:rsidRPr="00F12BF5">
        <w:rPr>
          <w:iCs/>
          <w:lang w:val="it-CH"/>
        </w:rPr>
        <w:t>/ non pot mais ni resplandir</w:t>
      </w:r>
      <w:r>
        <w:rPr>
          <w:iCs/>
          <w:lang w:val="it-CH"/>
        </w:rPr>
        <w:t>»</w:t>
      </w:r>
      <w:r w:rsidRPr="00F12BF5">
        <w:rPr>
          <w:lang w:val="it-CH"/>
        </w:rPr>
        <w:t>.</w:t>
      </w:r>
      <w:r>
        <w:rPr>
          <w:lang w:val="it-CH"/>
        </w:rPr>
        <w:t xml:space="preserve">  </w:t>
      </w:r>
      <w:r>
        <w:t xml:space="preserve">Interessante è il raffronto con il verso </w:t>
      </w:r>
      <w:r w:rsidRPr="00195D6E">
        <w:t>«</w:t>
      </w:r>
      <w:r w:rsidRPr="00195D6E">
        <w:rPr>
          <w:iCs/>
        </w:rPr>
        <w:t>qu’esser pot ben qu’enaissi endevenha</w:t>
      </w:r>
      <w:r>
        <w:rPr>
          <w:iCs/>
        </w:rPr>
        <w:t>, /</w:t>
      </w:r>
      <w:r w:rsidRPr="00195D6E">
        <w:rPr>
          <w:iCs/>
        </w:rPr>
        <w:t xml:space="preserve"> qu’autre blat ai vist ab fromen</w:t>
      </w:r>
      <w:r>
        <w:rPr>
          <w:iCs/>
        </w:rPr>
        <w:t xml:space="preserve"> </w:t>
      </w:r>
      <w:r w:rsidRPr="00195D6E">
        <w:rPr>
          <w:iCs/>
        </w:rPr>
        <w:t>/</w:t>
      </w:r>
      <w:r>
        <w:rPr>
          <w:iCs/>
        </w:rPr>
        <w:t xml:space="preserve"> </w:t>
      </w:r>
      <w:r w:rsidRPr="00195D6E">
        <w:rPr>
          <w:iCs/>
        </w:rPr>
        <w:t>afinar et ab plom argen</w:t>
      </w:r>
      <w:r w:rsidRPr="00195D6E">
        <w:t>»</w:t>
      </w:r>
      <w:r>
        <w:t xml:space="preserve"> (Guilhem Magret, </w:t>
      </w:r>
      <w:r>
        <w:rPr>
          <w:i/>
          <w:iCs/>
        </w:rPr>
        <w:t>BdT</w:t>
      </w:r>
      <w:r>
        <w:t xml:space="preserve"> 223.3, vv. 48-50); anche qui sono presenti due elementi che ritroviamo nelle due rime che stiamo analizzando: </w:t>
      </w:r>
      <w:r>
        <w:rPr>
          <w:i/>
          <w:iCs/>
        </w:rPr>
        <w:t>blat</w:t>
      </w:r>
      <w:r>
        <w:t xml:space="preserve"> – non c’è l’immagine della semina, visto che siamo sempre nell’ambito delle trasformazioni che migliorano – e il raffinamento di un metallo vile, il piombo, in argento. Si veda anche </w:t>
      </w:r>
      <w:r>
        <w:rPr>
          <w:lang w:val="it-CH"/>
        </w:rPr>
        <w:t xml:space="preserve">l’opera di Sordello (cfr. </w:t>
      </w:r>
      <w:r>
        <w:rPr>
          <w:noProof/>
          <w:lang w:val="it-CH"/>
        </w:rPr>
        <w:t>Boni 1954: 44 n. 44)</w:t>
      </w:r>
      <w:r>
        <w:rPr>
          <w:lang w:val="it-CH"/>
        </w:rPr>
        <w:t xml:space="preserve">. Sulle comparazioni in cui compaiono metalli cfr. </w:t>
      </w:r>
      <w:r>
        <w:rPr>
          <w:noProof/>
          <w:lang w:val="it-CH"/>
        </w:rPr>
        <w:t>Scarpati (2008: 87-92)</w:t>
      </w:r>
      <w:r>
        <w:rPr>
          <w:lang w:val="it-CH"/>
        </w:rPr>
        <w:t xml:space="preserve">. </w:t>
      </w:r>
    </w:p>
  </w:footnote>
  <w:footnote w:id="45">
    <w:p w14:paraId="13E2300F" w14:textId="77777777" w:rsidR="008534CE" w:rsidRDefault="008534CE" w:rsidP="00E662AB">
      <w:pPr>
        <w:pStyle w:val="Testonotaapidipagina"/>
        <w:ind w:firstLine="284"/>
        <w:jc w:val="both"/>
      </w:pPr>
      <w:r>
        <w:rPr>
          <w:rStyle w:val="Rimandonotaapidipagina"/>
        </w:rPr>
        <w:footnoteRef/>
      </w:r>
      <w:r>
        <w:rPr>
          <w:lang w:val="it-CH"/>
        </w:rPr>
        <w:t xml:space="preserve"> </w:t>
      </w:r>
      <w:r w:rsidRPr="00B34E42">
        <w:rPr>
          <w:lang w:val="it-CH"/>
        </w:rPr>
        <w:t>Un’immagine simile</w:t>
      </w:r>
      <w:r>
        <w:rPr>
          <w:lang w:val="it-CH"/>
        </w:rPr>
        <w:t xml:space="preserve"> a quella di </w:t>
      </w:r>
      <w:r>
        <w:rPr>
          <w:i/>
          <w:lang w:val="it-CH"/>
        </w:rPr>
        <w:t>BdT</w:t>
      </w:r>
      <w:r>
        <w:rPr>
          <w:lang w:val="it-CH"/>
        </w:rPr>
        <w:t xml:space="preserve"> 202.9</w:t>
      </w:r>
      <w:r w:rsidRPr="00B34E42">
        <w:rPr>
          <w:lang w:val="it-CH"/>
        </w:rPr>
        <w:t xml:space="preserve"> è</w:t>
      </w:r>
      <w:r>
        <w:rPr>
          <w:lang w:val="it-CH"/>
        </w:rPr>
        <w:t>, invece,</w:t>
      </w:r>
      <w:r w:rsidRPr="00B34E42">
        <w:rPr>
          <w:lang w:val="it-CH"/>
        </w:rPr>
        <w:t xml:space="preserve"> nel verso di Arnaut Daniel «qu’ieu no sui ges selh que lais aur per plom» (</w:t>
      </w:r>
      <w:r w:rsidRPr="00B34E42">
        <w:rPr>
          <w:i/>
          <w:iCs/>
          <w:lang w:val="it-CH"/>
        </w:rPr>
        <w:t xml:space="preserve">BdT </w:t>
      </w:r>
      <w:r w:rsidRPr="00B34E42">
        <w:rPr>
          <w:lang w:val="it-CH"/>
        </w:rPr>
        <w:t>29.17, v. 13).</w:t>
      </w:r>
    </w:p>
  </w:footnote>
  <w:footnote w:id="46">
    <w:p w14:paraId="675A6911" w14:textId="77777777" w:rsidR="008534CE" w:rsidRPr="009B5EDA" w:rsidRDefault="008534CE" w:rsidP="00E662AB">
      <w:pPr>
        <w:pStyle w:val="Testonotaapidipagina"/>
        <w:ind w:firstLine="284"/>
        <w:jc w:val="both"/>
      </w:pPr>
      <w:r>
        <w:rPr>
          <w:rStyle w:val="Rimandonotaapidipagina"/>
        </w:rPr>
        <w:footnoteRef/>
      </w:r>
      <w:r>
        <w:rPr>
          <w:lang w:val="it-CH"/>
        </w:rPr>
        <w:t xml:space="preserve"> Per </w:t>
      </w:r>
      <w:r>
        <w:rPr>
          <w:noProof/>
          <w:lang w:val="it-CH"/>
        </w:rPr>
        <w:t>Stroński (1910</w:t>
      </w:r>
      <w:r>
        <w:rPr>
          <w:lang w:val="it-CH"/>
        </w:rPr>
        <w:t xml:space="preserve">: 133) e </w:t>
      </w:r>
      <w:r>
        <w:rPr>
          <w:noProof/>
          <w:lang w:val="it-CH"/>
        </w:rPr>
        <w:t>Hill-Bergin (1973: 174-175)</w:t>
      </w:r>
      <w:r>
        <w:rPr>
          <w:lang w:val="it-CH"/>
        </w:rPr>
        <w:t xml:space="preserve"> il testo è sicuramente di GlAdem, mentre per </w:t>
      </w:r>
      <w:r>
        <w:rPr>
          <w:noProof/>
          <w:lang w:val="it-CH"/>
        </w:rPr>
        <w:t xml:space="preserve">Poli (1992 e </w:t>
      </w:r>
      <w:r>
        <w:t xml:space="preserve">poi </w:t>
      </w:r>
      <w:r>
        <w:rPr>
          <w:noProof/>
          <w:lang w:val="it-CH"/>
        </w:rPr>
        <w:t xml:space="preserve">1997) </w:t>
      </w:r>
      <w:r>
        <w:rPr>
          <w:i/>
          <w:noProof/>
          <w:lang w:val="it-CH"/>
        </w:rPr>
        <w:t>Al prim pres</w:t>
      </w:r>
      <w:r>
        <w:rPr>
          <w:noProof/>
          <w:lang w:val="it-CH"/>
        </w:rPr>
        <w:t xml:space="preserve"> è opera di Aimeric de Belenoi.</w:t>
      </w:r>
    </w:p>
  </w:footnote>
  <w:footnote w:id="47">
    <w:p w14:paraId="127DA52B" w14:textId="77777777" w:rsidR="008534CE" w:rsidRPr="00CB25D3" w:rsidRDefault="008534CE" w:rsidP="00E662AB">
      <w:pPr>
        <w:pStyle w:val="Testonotaapidipagina"/>
        <w:ind w:firstLine="284"/>
      </w:pPr>
      <w:r>
        <w:rPr>
          <w:rStyle w:val="Rimandonotaapidipagina"/>
        </w:rPr>
        <w:footnoteRef/>
      </w:r>
      <w:r>
        <w:t xml:space="preserve"> A questa ipotesi fa riferimento anche Borghi Cedrini (1996: 33).</w:t>
      </w:r>
    </w:p>
  </w:footnote>
  <w:footnote w:id="48">
    <w:p w14:paraId="79361CFD" w14:textId="77777777" w:rsidR="008534CE" w:rsidRPr="008E5B15" w:rsidRDefault="008534CE" w:rsidP="00E662AB">
      <w:pPr>
        <w:ind w:firstLine="284"/>
        <w:jc w:val="both"/>
        <w:rPr>
          <w:sz w:val="20"/>
          <w:szCs w:val="20"/>
        </w:rPr>
      </w:pPr>
      <w:r w:rsidRPr="00A37BF5">
        <w:rPr>
          <w:rStyle w:val="Rimandonotaapidipagina"/>
          <w:sz w:val="20"/>
          <w:szCs w:val="20"/>
        </w:rPr>
        <w:footnoteRef/>
      </w:r>
      <w:r>
        <w:rPr>
          <w:sz w:val="20"/>
          <w:szCs w:val="20"/>
        </w:rPr>
        <w:t xml:space="preserve"> A proposito dell’influsso danielino sul nostro testo si veda Bampa (2015: 33) che, in un articolo sulle </w:t>
      </w:r>
      <w:r>
        <w:rPr>
          <w:i/>
          <w:sz w:val="20"/>
          <w:szCs w:val="20"/>
        </w:rPr>
        <w:t>coblas dissolutas</w:t>
      </w:r>
      <w:r>
        <w:rPr>
          <w:sz w:val="20"/>
          <w:szCs w:val="20"/>
        </w:rPr>
        <w:t xml:space="preserve"> dei trovatori, mostra come l’impronta di Arnaut su </w:t>
      </w:r>
      <w:r>
        <w:rPr>
          <w:i/>
          <w:sz w:val="20"/>
          <w:szCs w:val="20"/>
        </w:rPr>
        <w:t>Al prim pres</w:t>
      </w:r>
      <w:r>
        <w:rPr>
          <w:sz w:val="20"/>
          <w:szCs w:val="20"/>
        </w:rPr>
        <w:t xml:space="preserve"> sia molto forte e riscontrabile non solo nella presenza delle rime derivative e della permutazione con slittamento in avanti, ma anche nell’«utilizzo dell’istituto delle parole-rima e delle clausole rare» oltre che nell’«eco dell’</w:t>
      </w:r>
      <w:r>
        <w:rPr>
          <w:i/>
          <w:sz w:val="20"/>
          <w:szCs w:val="20"/>
        </w:rPr>
        <w:t>incipit</w:t>
      </w:r>
      <w:r>
        <w:rPr>
          <w:sz w:val="20"/>
          <w:szCs w:val="20"/>
        </w:rPr>
        <w:t xml:space="preserve"> del testo 15 dell’elenco, </w:t>
      </w:r>
      <w:r>
        <w:rPr>
          <w:i/>
          <w:sz w:val="20"/>
          <w:szCs w:val="20"/>
        </w:rPr>
        <w:t xml:space="preserve">En </w:t>
      </w:r>
      <w:r w:rsidRPr="006303D7">
        <w:rPr>
          <w:i/>
          <w:sz w:val="20"/>
          <w:szCs w:val="20"/>
        </w:rPr>
        <w:t>breu brisara·l</w:t>
      </w:r>
      <w:r>
        <w:rPr>
          <w:i/>
          <w:sz w:val="20"/>
          <w:szCs w:val="20"/>
        </w:rPr>
        <w:t xml:space="preserve"> temps braus</w:t>
      </w:r>
      <w:r>
        <w:rPr>
          <w:sz w:val="20"/>
          <w:szCs w:val="20"/>
        </w:rPr>
        <w:t>, richiamato proprio dal primo verso».</w:t>
      </w:r>
    </w:p>
  </w:footnote>
  <w:footnote w:id="49">
    <w:p w14:paraId="2C0302DC" w14:textId="77777777" w:rsidR="008534CE" w:rsidRPr="004D57CD" w:rsidRDefault="008534CE" w:rsidP="00E662AB">
      <w:pPr>
        <w:pStyle w:val="Testonotaapidipagina"/>
        <w:ind w:firstLine="284"/>
        <w:jc w:val="both"/>
        <w:rPr>
          <w:lang w:val="it-CH"/>
        </w:rPr>
      </w:pPr>
      <w:r w:rsidRPr="008A05EB">
        <w:rPr>
          <w:rStyle w:val="Rimandonotaapidipagina"/>
        </w:rPr>
        <w:footnoteRef/>
      </w:r>
      <w:r>
        <w:t xml:space="preserve"> In </w:t>
      </w:r>
      <w:r w:rsidRPr="008A05EB">
        <w:t xml:space="preserve">Jeanroy-Salverda de Grave </w:t>
      </w:r>
      <w:r>
        <w:t>(</w:t>
      </w:r>
      <w:r w:rsidRPr="008A05EB">
        <w:t>1913: 205-206</w:t>
      </w:r>
      <w:r>
        <w:t>)</w:t>
      </w:r>
      <w:r w:rsidRPr="008A05EB">
        <w:t xml:space="preserve"> </w:t>
      </w:r>
      <w:r>
        <w:t xml:space="preserve">sono formulate </w:t>
      </w:r>
      <w:r w:rsidRPr="008A05EB">
        <w:t xml:space="preserve">in realtà due ipotesi alternative: Guilhem Fabre potrebbe essere Guilhem Ademar o Peire Raimon, </w:t>
      </w:r>
      <w:r w:rsidRPr="00AC7FC9">
        <w:t>«</w:t>
      </w:r>
      <w:r w:rsidRPr="00F02B84">
        <w:t>visé dans le deux pièces qui suivent celle-ci dans le manuscrit</w:t>
      </w:r>
      <w:r w:rsidRPr="00AC7FC9">
        <w:t>».</w:t>
      </w:r>
      <w:r w:rsidRPr="008A05EB">
        <w:t xml:space="preserve"> A sostegno della seconda identificazione mostra alcuni riscontri formali – riportati anche in </w:t>
      </w:r>
      <w:r w:rsidRPr="008A05EB">
        <w:rPr>
          <w:noProof/>
          <w:lang w:val="it-CH"/>
        </w:rPr>
        <w:t xml:space="preserve">Almqvist </w:t>
      </w:r>
      <w:r>
        <w:rPr>
          <w:noProof/>
          <w:lang w:val="it-CH"/>
        </w:rPr>
        <w:t>(</w:t>
      </w:r>
      <w:r w:rsidRPr="008A05EB">
        <w:rPr>
          <w:noProof/>
          <w:lang w:val="it-CH"/>
        </w:rPr>
        <w:t>1951: 46 e sgg</w:t>
      </w:r>
      <w:r>
        <w:rPr>
          <w:noProof/>
          <w:lang w:val="it-CH"/>
        </w:rPr>
        <w:t>)</w:t>
      </w:r>
      <w:r w:rsidRPr="008A05EB">
        <w:rPr>
          <w:noProof/>
          <w:lang w:val="it-CH"/>
        </w:rPr>
        <w:t xml:space="preserve"> –</w:t>
      </w:r>
      <w:r w:rsidRPr="008A05EB">
        <w:t xml:space="preserve"> tra la </w:t>
      </w:r>
      <w:r w:rsidRPr="008A05EB">
        <w:rPr>
          <w:i/>
        </w:rPr>
        <w:t>cobla</w:t>
      </w:r>
      <w:r w:rsidRPr="008A05EB">
        <w:t xml:space="preserve"> citata e testi di Peire Raimon, ma</w:t>
      </w:r>
      <w:r>
        <w:t xml:space="preserve"> scrive che</w:t>
      </w:r>
      <w:r w:rsidRPr="008A05EB">
        <w:t xml:space="preserve">, seguendo questa ipotesi, </w:t>
      </w:r>
      <w:r w:rsidRPr="00193978">
        <w:rPr>
          <w:lang w:val="it-CH"/>
        </w:rPr>
        <w:t xml:space="preserve">«il faudrait expliquer par une confusion – bizarre, nous l’avouons </w:t>
      </w:r>
      <w:r>
        <w:rPr>
          <w:lang w:val="it-CH"/>
        </w:rPr>
        <w:t>–</w:t>
      </w:r>
      <w:r w:rsidRPr="00193978">
        <w:rPr>
          <w:lang w:val="it-CH"/>
        </w:rPr>
        <w:t>, le fait que Uc attribuerait à G. Adhémar les vers d’un autre de ses concurrents</w:t>
      </w:r>
      <w:r w:rsidRPr="00AC7FC9">
        <w:rPr>
          <w:lang w:val="it-CH"/>
        </w:rPr>
        <w:t>»:</w:t>
      </w:r>
      <w:r>
        <w:t xml:space="preserve">proposta </w:t>
      </w:r>
      <w:r w:rsidRPr="008A05EB">
        <w:t xml:space="preserve">difficile da </w:t>
      </w:r>
      <w:r>
        <w:t xml:space="preserve">difendere </w:t>
      </w:r>
      <w:r w:rsidRPr="008A05EB">
        <w:t xml:space="preserve">e bizzarra, appunto, anche </w:t>
      </w:r>
      <w:r>
        <w:t xml:space="preserve">se non si è mancato di notare come i </w:t>
      </w:r>
      <w:r w:rsidRPr="008A05EB">
        <w:t xml:space="preserve">due trovatori </w:t>
      </w:r>
      <w:r>
        <w:t>siano</w:t>
      </w:r>
      <w:r w:rsidRPr="008A05EB">
        <w:t xml:space="preserve"> spesso molto vicini nel loro modo di poetare (cfr. </w:t>
      </w:r>
      <w:r w:rsidRPr="008A05EB">
        <w:rPr>
          <w:i/>
        </w:rPr>
        <w:t>supra</w:t>
      </w:r>
      <w:r w:rsidRPr="008A05EB">
        <w:t>).</w:t>
      </w:r>
    </w:p>
  </w:footnote>
  <w:footnote w:id="50">
    <w:p w14:paraId="0A916999" w14:textId="77777777" w:rsidR="008534CE" w:rsidRDefault="008534CE" w:rsidP="00E662AB">
      <w:pPr>
        <w:pStyle w:val="testonotaapidipagina0"/>
        <w:ind w:firstLine="284"/>
        <w:rPr>
          <w:rFonts w:cs="Times New Roman"/>
        </w:rPr>
      </w:pPr>
      <w:r>
        <w:rPr>
          <w:rStyle w:val="Rimandonotaapidipagina"/>
          <w:rFonts w:ascii="Times New Roman" w:hAnsi="Times New Roman" w:cs="Times New Roman"/>
        </w:rPr>
        <w:footnoteRef/>
      </w:r>
      <w:r>
        <w:rPr>
          <w:rFonts w:ascii="Times New Roman" w:hAnsi="Times New Roman" w:cs="Times New Roman"/>
        </w:rPr>
        <w:t xml:space="preserve"> La parola </w:t>
      </w:r>
      <w:r>
        <w:rPr>
          <w:rFonts w:ascii="Times New Roman" w:hAnsi="Times New Roman" w:cs="Times New Roman"/>
          <w:i/>
          <w:iCs/>
        </w:rPr>
        <w:t>branc</w:t>
      </w:r>
      <w:r>
        <w:rPr>
          <w:rFonts w:ascii="Times New Roman" w:hAnsi="Times New Roman" w:cs="Times New Roman"/>
        </w:rPr>
        <w:t xml:space="preserve"> viene utilizzata anche da Guilhem Peire de Cazals (</w:t>
      </w:r>
      <w:r>
        <w:rPr>
          <w:rFonts w:ascii="Times New Roman" w:hAnsi="Times New Roman" w:cs="Times New Roman"/>
          <w:i/>
          <w:iCs/>
        </w:rPr>
        <w:t xml:space="preserve">BdT </w:t>
      </w:r>
      <w:r>
        <w:rPr>
          <w:rFonts w:ascii="Times New Roman" w:hAnsi="Times New Roman" w:cs="Times New Roman"/>
        </w:rPr>
        <w:t>227.4)</w:t>
      </w:r>
      <w:r>
        <w:rPr>
          <w:rFonts w:ascii="Times New Roman" w:hAnsi="Times New Roman" w:cs="Times New Roman"/>
          <w:i/>
          <w:iCs/>
        </w:rPr>
        <w:t>,</w:t>
      </w:r>
      <w:r>
        <w:rPr>
          <w:rFonts w:ascii="Times New Roman" w:hAnsi="Times New Roman" w:cs="Times New Roman"/>
        </w:rPr>
        <w:t xml:space="preserve"> il quale usa anche </w:t>
      </w:r>
      <w:r>
        <w:rPr>
          <w:rFonts w:ascii="Times New Roman" w:hAnsi="Times New Roman" w:cs="Times New Roman"/>
          <w:i/>
          <w:iCs/>
        </w:rPr>
        <w:t>brava</w:t>
      </w:r>
      <w:r>
        <w:rPr>
          <w:rFonts w:ascii="Times New Roman" w:hAnsi="Times New Roman" w:cs="Times New Roman"/>
        </w:rPr>
        <w:t xml:space="preserve"> (</w:t>
      </w:r>
      <w:r>
        <w:rPr>
          <w:rFonts w:ascii="Times New Roman" w:hAnsi="Times New Roman" w:cs="Times New Roman"/>
          <w:i/>
          <w:iCs/>
        </w:rPr>
        <w:t xml:space="preserve">BdT </w:t>
      </w:r>
      <w:r>
        <w:rPr>
          <w:rFonts w:ascii="Times New Roman" w:hAnsi="Times New Roman" w:cs="Times New Roman"/>
        </w:rPr>
        <w:t xml:space="preserve">227.8) – parola molto comune, cfr. </w:t>
      </w:r>
      <w:r>
        <w:rPr>
          <w:rFonts w:ascii="Times New Roman" w:hAnsi="Times New Roman" w:cs="Times New Roman"/>
          <w:i/>
          <w:iCs/>
        </w:rPr>
        <w:t xml:space="preserve">infra </w:t>
      </w:r>
      <w:r>
        <w:rPr>
          <w:rFonts w:ascii="Times New Roman" w:hAnsi="Times New Roman" w:cs="Times New Roman"/>
        </w:rPr>
        <w:t xml:space="preserve">– e </w:t>
      </w:r>
      <w:r>
        <w:rPr>
          <w:rFonts w:ascii="Times New Roman" w:hAnsi="Times New Roman" w:cs="Times New Roman"/>
          <w:i/>
          <w:iCs/>
        </w:rPr>
        <w:t xml:space="preserve">critz </w:t>
      </w:r>
      <w:r>
        <w:rPr>
          <w:rFonts w:ascii="Times New Roman" w:hAnsi="Times New Roman" w:cs="Times New Roman"/>
        </w:rPr>
        <w:t>(</w:t>
      </w:r>
      <w:r>
        <w:rPr>
          <w:rFonts w:ascii="Times New Roman" w:hAnsi="Times New Roman" w:cs="Times New Roman"/>
          <w:i/>
          <w:iCs/>
        </w:rPr>
        <w:t xml:space="preserve">BdT </w:t>
      </w:r>
      <w:r>
        <w:rPr>
          <w:rFonts w:ascii="Times New Roman" w:hAnsi="Times New Roman" w:cs="Times New Roman"/>
        </w:rPr>
        <w:t>227.4). Anche in questo caso però le somiglianze sono limitate e poco probanti.</w:t>
      </w:r>
    </w:p>
  </w:footnote>
  <w:footnote w:id="51">
    <w:p w14:paraId="078CC47D" w14:textId="77777777" w:rsidR="008534CE" w:rsidRPr="00DC5AE2" w:rsidRDefault="008534CE" w:rsidP="00E662AB">
      <w:pPr>
        <w:ind w:firstLine="284"/>
        <w:jc w:val="both"/>
        <w:rPr>
          <w:sz w:val="20"/>
          <w:szCs w:val="20"/>
          <w:lang w:val="en-US"/>
        </w:rPr>
      </w:pPr>
      <w:r w:rsidRPr="002724D3">
        <w:rPr>
          <w:rStyle w:val="Rimandonotaapidipagina"/>
          <w:sz w:val="20"/>
          <w:szCs w:val="20"/>
        </w:rPr>
        <w:footnoteRef/>
      </w:r>
      <w:r w:rsidRPr="002724D3">
        <w:rPr>
          <w:noProof/>
          <w:sz w:val="20"/>
          <w:szCs w:val="20"/>
          <w:lang w:val="it-CH"/>
        </w:rPr>
        <w:t xml:space="preserve"> Cfr. Brunel </w:t>
      </w:r>
      <w:r>
        <w:rPr>
          <w:noProof/>
          <w:sz w:val="20"/>
          <w:szCs w:val="20"/>
          <w:lang w:val="it-CH"/>
        </w:rPr>
        <w:t>(</w:t>
      </w:r>
      <w:r w:rsidRPr="002724D3">
        <w:rPr>
          <w:noProof/>
          <w:sz w:val="20"/>
          <w:szCs w:val="20"/>
          <w:lang w:val="it-CH"/>
        </w:rPr>
        <w:t>1952</w:t>
      </w:r>
      <w:r>
        <w:rPr>
          <w:noProof/>
          <w:sz w:val="20"/>
          <w:szCs w:val="20"/>
          <w:lang w:val="it-CH"/>
        </w:rPr>
        <w:t>)</w:t>
      </w:r>
      <w:r w:rsidRPr="002724D3">
        <w:rPr>
          <w:sz w:val="20"/>
          <w:szCs w:val="20"/>
        </w:rPr>
        <w:t>,</w:t>
      </w:r>
      <w:r>
        <w:rPr>
          <w:sz w:val="20"/>
          <w:szCs w:val="20"/>
        </w:rPr>
        <w:t xml:space="preserve"> in particolare il</w:t>
      </w:r>
      <w:r w:rsidRPr="002724D3">
        <w:rPr>
          <w:sz w:val="20"/>
          <w:szCs w:val="20"/>
        </w:rPr>
        <w:t xml:space="preserve"> documento 463 del 1182. Qui compare ad es. un </w:t>
      </w:r>
      <w:r w:rsidRPr="002724D3">
        <w:rPr>
          <w:i/>
          <w:iCs/>
          <w:sz w:val="20"/>
          <w:szCs w:val="20"/>
        </w:rPr>
        <w:t>Guillem Fabre</w:t>
      </w:r>
      <w:r>
        <w:rPr>
          <w:sz w:val="20"/>
          <w:szCs w:val="20"/>
        </w:rPr>
        <w:t xml:space="preserve"> come testimone</w:t>
      </w:r>
      <w:r w:rsidRPr="002724D3">
        <w:rPr>
          <w:sz w:val="20"/>
          <w:szCs w:val="20"/>
        </w:rPr>
        <w:t>.</w:t>
      </w:r>
      <w:r>
        <w:rPr>
          <w:sz w:val="20"/>
          <w:szCs w:val="20"/>
        </w:rPr>
        <w:t xml:space="preserve"> Sull’uso dei </w:t>
      </w:r>
      <w:r>
        <w:rPr>
          <w:i/>
          <w:sz w:val="20"/>
          <w:szCs w:val="20"/>
        </w:rPr>
        <w:t>cognomina</w:t>
      </w:r>
      <w:r>
        <w:rPr>
          <w:sz w:val="20"/>
          <w:szCs w:val="20"/>
        </w:rPr>
        <w:t xml:space="preserve"> e sulla loro diffusione si veda Guida (2008: 282): «È noto che dopo il Mille in tutta l’Europa sud-occidentale, dalle regioni cristiane della penisola iberica alla Francia, dall’Italia settentrionale a quella meridionale, si registra una progressiva diffusione (che tocca il culmine nel XII secolo) dei </w:t>
      </w:r>
      <w:r>
        <w:rPr>
          <w:i/>
          <w:sz w:val="20"/>
          <w:szCs w:val="20"/>
        </w:rPr>
        <w:t>cognomina</w:t>
      </w:r>
      <w:r>
        <w:rPr>
          <w:sz w:val="20"/>
          <w:szCs w:val="20"/>
        </w:rPr>
        <w:t xml:space="preserve">, che si aggiungono, per la necessità di ovviare alle omonimie, ai nomi di battesimo e che diventano ereditari ed essenziali nelle dilatate dimensioni della vita sociale. Come elemento fondamentale di distinzione e determinazione viene assunto in genere un </w:t>
      </w:r>
      <w:r>
        <w:rPr>
          <w:i/>
          <w:sz w:val="20"/>
          <w:szCs w:val="20"/>
        </w:rPr>
        <w:t>nom de famille</w:t>
      </w:r>
      <w:r>
        <w:rPr>
          <w:sz w:val="20"/>
          <w:szCs w:val="20"/>
        </w:rPr>
        <w:t xml:space="preserve"> che associato al nome proprio serve a meglio caratterizzare all’esterno la persona che lo porta. Il sistema a nome doppio si impone, grazie ad una più avvertita coscienza genealogica e ad una nuova percezione delle strutture familiari, in tutto l’Occidente mediterraneo ed è favorito dall’ampio impiego che per ragioni di pratica identificativa ne fanno notai, tabellioni, funzionari di giustizia, agenti del fisco, pubblici ufficiali, i quali tuttavia non sempre si comportano coerentemente». </w:t>
      </w:r>
      <w:r w:rsidRPr="00F02B84">
        <w:rPr>
          <w:sz w:val="20"/>
          <w:szCs w:val="20"/>
          <w:lang w:val="en-GB"/>
        </w:rPr>
        <w:t>Spesso si ricorreva a</w:t>
      </w:r>
      <w:r w:rsidRPr="00E4326A">
        <w:rPr>
          <w:sz w:val="20"/>
          <w:szCs w:val="20"/>
          <w:lang w:val="en-US"/>
        </w:rPr>
        <w:t xml:space="preserve"> «nicknames or by-names […] w</w:t>
      </w:r>
      <w:r>
        <w:rPr>
          <w:sz w:val="20"/>
          <w:szCs w:val="20"/>
          <w:lang w:val="en-US"/>
        </w:rPr>
        <w:t>h</w:t>
      </w:r>
      <w:r w:rsidRPr="00E4326A">
        <w:rPr>
          <w:sz w:val="20"/>
          <w:szCs w:val="20"/>
          <w:lang w:val="en-US"/>
        </w:rPr>
        <w:t>ich may be used jo</w:t>
      </w:r>
      <w:r>
        <w:rPr>
          <w:sz w:val="20"/>
          <w:szCs w:val="20"/>
          <w:lang w:val="en-US"/>
        </w:rPr>
        <w:t>i</w:t>
      </w:r>
      <w:r w:rsidRPr="00E4326A">
        <w:rPr>
          <w:sz w:val="20"/>
          <w:szCs w:val="20"/>
          <w:lang w:val="en-US"/>
        </w:rPr>
        <w:t>ntly with the Christian name, alternatively with it, jointly</w:t>
      </w:r>
      <w:r>
        <w:rPr>
          <w:sz w:val="20"/>
          <w:szCs w:val="20"/>
          <w:lang w:val="en-US"/>
        </w:rPr>
        <w:t xml:space="preserve"> with the other by-names, or alternatively with them» (Lopez 1954 citato in Guida 2008: 283</w:t>
      </w:r>
      <w:r w:rsidRPr="00DC5AE2">
        <w:rPr>
          <w:sz w:val="20"/>
          <w:szCs w:val="20"/>
          <w:lang w:val="en-US"/>
        </w:rPr>
        <w:t>).</w:t>
      </w:r>
    </w:p>
  </w:footnote>
  <w:footnote w:id="52">
    <w:p w14:paraId="3E5AA1D6" w14:textId="77777777" w:rsidR="008534CE" w:rsidRPr="003027AD" w:rsidRDefault="008534CE" w:rsidP="00E662AB">
      <w:pPr>
        <w:pStyle w:val="Testonotaapidipagina"/>
        <w:ind w:firstLine="284"/>
        <w:jc w:val="both"/>
      </w:pPr>
      <w:r>
        <w:rPr>
          <w:rStyle w:val="Rimandonotaapidipagina"/>
        </w:rPr>
        <w:footnoteRef/>
      </w:r>
      <w:r w:rsidRPr="003027AD">
        <w:t xml:space="preserve"> Più avanti Zink </w:t>
      </w:r>
      <w:r>
        <w:t>(</w:t>
      </w:r>
      <w:r w:rsidRPr="003027AD">
        <w:t>2013: 242 e 243</w:t>
      </w:r>
      <w:r>
        <w:t>)</w:t>
      </w:r>
      <w:r w:rsidRPr="003027AD">
        <w:t xml:space="preserve"> scrive sempre, riferendosi all’autore del componimento, </w:t>
      </w:r>
      <w:r w:rsidRPr="003027AD">
        <w:rPr>
          <w:i/>
        </w:rPr>
        <w:t>Guilhem Adémar</w:t>
      </w:r>
      <w:r w:rsidRPr="003027AD">
        <w:t xml:space="preserve">. </w:t>
      </w:r>
    </w:p>
  </w:footnote>
  <w:footnote w:id="53">
    <w:p w14:paraId="35FF71F3" w14:textId="77777777" w:rsidR="008534CE" w:rsidRDefault="008534CE" w:rsidP="00E662AB">
      <w:pPr>
        <w:pStyle w:val="testonotaapidipagina0"/>
        <w:ind w:firstLine="284"/>
        <w:rPr>
          <w:rFonts w:cs="Times New Roman"/>
        </w:rPr>
      </w:pPr>
      <w:r>
        <w:rPr>
          <w:rStyle w:val="Rimandonotaapidipagina"/>
          <w:rFonts w:ascii="Times New Roman" w:hAnsi="Times New Roman" w:cs="Times New Roman"/>
        </w:rPr>
        <w:footnoteRef/>
      </w:r>
      <w:r>
        <w:rPr>
          <w:rFonts w:ascii="Times New Roman" w:hAnsi="Times New Roman" w:cs="Times New Roman"/>
          <w:noProof/>
        </w:rPr>
        <w:t xml:space="preserve"> Poli 1997 </w:t>
      </w:r>
      <w:r>
        <w:rPr>
          <w:rFonts w:ascii="Times New Roman" w:hAnsi="Times New Roman" w:cs="Times New Roman"/>
        </w:rPr>
        <w:t xml:space="preserve">individua tre tradizioni principali: </w:t>
      </w:r>
      <w:r>
        <w:rPr>
          <w:rFonts w:ascii="Symbol" w:hAnsi="Symbol" w:cs="Symbol"/>
        </w:rPr>
        <w:t></w:t>
      </w:r>
      <w:r>
        <w:rPr>
          <w:rFonts w:ascii="Times New Roman" w:hAnsi="Times New Roman" w:cs="Times New Roman"/>
        </w:rPr>
        <w:t xml:space="preserve"> (ABDHIKLNT), </w:t>
      </w:r>
      <w:r>
        <w:rPr>
          <w:rFonts w:ascii="Symbol" w:hAnsi="Symbol" w:cs="Symbol"/>
        </w:rPr>
        <w:t></w:t>
      </w:r>
      <w:r>
        <w:rPr>
          <w:rFonts w:ascii="Times New Roman" w:hAnsi="Times New Roman" w:cs="Times New Roman"/>
        </w:rPr>
        <w:t xml:space="preserve"> (CMRf) e</w:t>
      </w:r>
      <w:r>
        <w:rPr>
          <w:rFonts w:ascii="Symbol" w:hAnsi="Symbol" w:cs="Symbol"/>
        </w:rPr>
        <w:t></w:t>
      </w:r>
      <w:r>
        <w:rPr>
          <w:rFonts w:ascii="Symbol" w:hAnsi="Symbol" w:cs="Symbol"/>
        </w:rPr>
        <w:t></w:t>
      </w:r>
      <w:r>
        <w:rPr>
          <w:rFonts w:ascii="Times New Roman" w:hAnsi="Times New Roman" w:cs="Times New Roman"/>
        </w:rPr>
        <w:t xml:space="preserve"> (PSUc). Il ms. </w:t>
      </w:r>
      <w:r w:rsidRPr="00592D27">
        <w:rPr>
          <w:rFonts w:ascii="Times New Roman" w:hAnsi="Times New Roman" w:cs="Times New Roman"/>
          <w:b/>
        </w:rPr>
        <w:t xml:space="preserve">E </w:t>
      </w:r>
      <w:r>
        <w:rPr>
          <w:rFonts w:ascii="Times New Roman" w:hAnsi="Times New Roman" w:cs="Times New Roman"/>
        </w:rPr>
        <w:t xml:space="preserve">si allinea spesso ad </w:t>
      </w:r>
      <w:r w:rsidRPr="00592D27">
        <w:rPr>
          <w:rFonts w:ascii="Symbol" w:hAnsi="Symbol" w:cs="Symbol"/>
          <w:b/>
        </w:rPr>
        <w:t></w:t>
      </w:r>
      <w:r>
        <w:rPr>
          <w:rFonts w:ascii="Times New Roman" w:hAnsi="Times New Roman" w:cs="Times New Roman"/>
        </w:rPr>
        <w:t xml:space="preserve"> per l’aspetto sostanziale, ma a </w:t>
      </w:r>
      <w:r w:rsidRPr="00592D27">
        <w:rPr>
          <w:rFonts w:ascii="Symbol" w:hAnsi="Symbol" w:cs="Symbol"/>
          <w:b/>
        </w:rPr>
        <w:t></w:t>
      </w:r>
      <w:r>
        <w:rPr>
          <w:rFonts w:ascii="Times New Roman" w:hAnsi="Times New Roman" w:cs="Times New Roman"/>
        </w:rPr>
        <w:t>per la grafia. Anche lui opta per l’</w:t>
      </w:r>
      <w:r>
        <w:rPr>
          <w:rFonts w:ascii="Times New Roman" w:hAnsi="Times New Roman" w:cs="Times New Roman"/>
          <w:i/>
          <w:iCs/>
        </w:rPr>
        <w:t>eliminatio</w:t>
      </w:r>
      <w:r>
        <w:rPr>
          <w:rFonts w:ascii="Times New Roman" w:hAnsi="Times New Roman" w:cs="Times New Roman"/>
        </w:rPr>
        <w:t xml:space="preserve">, ritenendo valida la testimonianza di </w:t>
      </w:r>
      <w:r w:rsidRPr="00592D27">
        <w:rPr>
          <w:rFonts w:ascii="Times New Roman" w:hAnsi="Times New Roman" w:cs="Times New Roman"/>
          <w:b/>
        </w:rPr>
        <w:t>EIKN</w:t>
      </w:r>
      <w:r>
        <w:rPr>
          <w:rFonts w:ascii="Times New Roman" w:hAnsi="Times New Roman" w:cs="Times New Roman"/>
        </w:rPr>
        <w:t>.</w:t>
      </w:r>
    </w:p>
  </w:footnote>
  <w:footnote w:id="54">
    <w:p w14:paraId="23C33DA3" w14:textId="77777777" w:rsidR="008534CE" w:rsidRPr="003027AD" w:rsidRDefault="008534CE" w:rsidP="00E662AB">
      <w:pPr>
        <w:pStyle w:val="Testonotaapidipagina"/>
        <w:ind w:firstLine="284"/>
        <w:jc w:val="both"/>
      </w:pPr>
      <w:r>
        <w:rPr>
          <w:rStyle w:val="Rimandonotaapidipagina"/>
        </w:rPr>
        <w:footnoteRef/>
      </w:r>
      <w:r>
        <w:t xml:space="preserve"> Si legge </w:t>
      </w:r>
      <w:r>
        <w:rPr>
          <w:i/>
        </w:rPr>
        <w:t>Guillems gasmar</w:t>
      </w:r>
      <w:r w:rsidRPr="00A472C6">
        <w:rPr>
          <w:i/>
        </w:rPr>
        <w:t>s e Nebles desaignas</w:t>
      </w:r>
      <w:r w:rsidRPr="00A472C6">
        <w:t xml:space="preserve"> anche nella tavola di </w:t>
      </w:r>
      <w:r w:rsidRPr="00A472C6">
        <w:rPr>
          <w:b/>
        </w:rPr>
        <w:t xml:space="preserve">B </w:t>
      </w:r>
      <w:r w:rsidRPr="00A472C6">
        <w:t xml:space="preserve">(il fascicolo di testi dialogici di </w:t>
      </w:r>
      <w:r w:rsidRPr="00A472C6">
        <w:rPr>
          <w:b/>
        </w:rPr>
        <w:t>B</w:t>
      </w:r>
      <w:r w:rsidRPr="00A472C6">
        <w:t>, come noto</w:t>
      </w:r>
      <w:r>
        <w:t xml:space="preserve"> – cfr. Romualdi 2006: 28 –</w:t>
      </w:r>
      <w:r w:rsidRPr="00A472C6">
        <w:t xml:space="preserve">, è andato perso). La formulazione è identica, oltre che a quella di </w:t>
      </w:r>
      <w:r w:rsidRPr="00A472C6">
        <w:rPr>
          <w:b/>
        </w:rPr>
        <w:t>A</w:t>
      </w:r>
      <w:r w:rsidRPr="00A472C6">
        <w:t xml:space="preserve">, ad un’aggiunta di mano posteriore, forse di un umanista, testimoniata nel margine superiore di p. 215b del manoscritto </w:t>
      </w:r>
      <w:r w:rsidRPr="00A472C6">
        <w:rPr>
          <w:b/>
        </w:rPr>
        <w:t>E</w:t>
      </w:r>
      <w:r w:rsidRPr="00A472C6">
        <w:t xml:space="preserve">, frutto probabilmente di una collazione proprio mediante </w:t>
      </w:r>
      <w:r w:rsidRPr="00A472C6">
        <w:rPr>
          <w:b/>
        </w:rPr>
        <w:t>A</w:t>
      </w:r>
      <w:r>
        <w:rPr>
          <w:b/>
        </w:rPr>
        <w:t xml:space="preserve"> </w:t>
      </w:r>
      <w:r w:rsidRPr="00A472C6">
        <w:t>(cfr. Menichetti 2015: 24).</w:t>
      </w:r>
    </w:p>
  </w:footnote>
  <w:footnote w:id="55">
    <w:p w14:paraId="14205F33" w14:textId="77777777" w:rsidR="008534CE" w:rsidRPr="004D57CD" w:rsidRDefault="008534CE" w:rsidP="00E662AB">
      <w:pPr>
        <w:pStyle w:val="Testonotaapidipagina"/>
        <w:ind w:firstLine="284"/>
        <w:jc w:val="both"/>
        <w:rPr>
          <w:lang w:val="it-CH"/>
        </w:rPr>
      </w:pPr>
      <w:r>
        <w:rPr>
          <w:rStyle w:val="Rimandonotaapidipagina"/>
        </w:rPr>
        <w:footnoteRef/>
      </w:r>
      <w:r>
        <w:t xml:space="preserve"> </w:t>
      </w:r>
      <w:r w:rsidRPr="005B5330">
        <w:t xml:space="preserve">Per la descrizione di </w:t>
      </w:r>
      <w:r w:rsidRPr="005B5330">
        <w:rPr>
          <w:b/>
        </w:rPr>
        <w:t xml:space="preserve">L </w:t>
      </w:r>
      <w:r>
        <w:t>si veda Lombardi (1998: 195-233), da cui p</w:t>
      </w:r>
      <w:r w:rsidRPr="005B5330">
        <w:t xml:space="preserve">oco </w:t>
      </w:r>
      <w:r>
        <w:t>si ricava ai fini del presente lavoro</w:t>
      </w:r>
      <w:r w:rsidRPr="005B5330">
        <w:t>.</w:t>
      </w:r>
    </w:p>
  </w:footnote>
  <w:footnote w:id="56">
    <w:p w14:paraId="38F0D7DB" w14:textId="77777777" w:rsidR="008534CE" w:rsidRPr="00DF639B" w:rsidRDefault="008534CE" w:rsidP="00E662AB">
      <w:pPr>
        <w:ind w:firstLine="284"/>
        <w:jc w:val="both"/>
        <w:rPr>
          <w:sz w:val="20"/>
          <w:szCs w:val="20"/>
        </w:rPr>
      </w:pPr>
      <w:r w:rsidRPr="00E77DFA">
        <w:rPr>
          <w:rStyle w:val="Rimandonotaapidipagina"/>
          <w:sz w:val="20"/>
          <w:szCs w:val="20"/>
        </w:rPr>
        <w:footnoteRef/>
      </w:r>
      <w:r>
        <w:rPr>
          <w:sz w:val="20"/>
          <w:szCs w:val="20"/>
        </w:rPr>
        <w:t xml:space="preserve"> </w:t>
      </w:r>
      <w:r w:rsidRPr="001A2831">
        <w:rPr>
          <w:sz w:val="20"/>
          <w:szCs w:val="20"/>
        </w:rPr>
        <w:t xml:space="preserve">Almqvist </w:t>
      </w:r>
      <w:r>
        <w:rPr>
          <w:sz w:val="20"/>
          <w:szCs w:val="20"/>
        </w:rPr>
        <w:t>(</w:t>
      </w:r>
      <w:r w:rsidRPr="001A2831">
        <w:rPr>
          <w:sz w:val="20"/>
          <w:szCs w:val="20"/>
        </w:rPr>
        <w:t>1951: 47</w:t>
      </w:r>
      <w:r>
        <w:rPr>
          <w:sz w:val="20"/>
          <w:szCs w:val="20"/>
        </w:rPr>
        <w:t>)</w:t>
      </w:r>
      <w:r w:rsidRPr="001A2831">
        <w:rPr>
          <w:sz w:val="20"/>
          <w:szCs w:val="20"/>
        </w:rPr>
        <w:t xml:space="preserve"> e sgg. ripercorre in maniera più dettagliata tutte le tappe della diatriba che oppose, in buona sostanza, Zenker </w:t>
      </w:r>
      <w:r>
        <w:rPr>
          <w:sz w:val="20"/>
          <w:szCs w:val="20"/>
        </w:rPr>
        <w:t>ed Appel; in questa sede</w:t>
      </w:r>
      <w:r w:rsidRPr="001A2831">
        <w:rPr>
          <w:sz w:val="20"/>
          <w:szCs w:val="20"/>
        </w:rPr>
        <w:t xml:space="preserve"> mi limiterò a fornire un riassunto molto stringato e gli opportuni rimandi bibliografici</w:t>
      </w:r>
      <w:r>
        <w:rPr>
          <w:sz w:val="20"/>
          <w:szCs w:val="20"/>
        </w:rPr>
        <w:t xml:space="preserve">. Zenker (1888) </w:t>
      </w:r>
      <w:r w:rsidRPr="001A2831">
        <w:rPr>
          <w:sz w:val="20"/>
          <w:szCs w:val="20"/>
        </w:rPr>
        <w:t xml:space="preserve">aveva </w:t>
      </w:r>
      <w:r>
        <w:rPr>
          <w:sz w:val="20"/>
          <w:szCs w:val="20"/>
        </w:rPr>
        <w:t>avanzato</w:t>
      </w:r>
      <w:r w:rsidRPr="001A2831">
        <w:rPr>
          <w:sz w:val="20"/>
          <w:szCs w:val="20"/>
        </w:rPr>
        <w:t xml:space="preserve"> la tesi dell’interpolazione delle strofe 7 e 8 della satira di Peire d’Alvernhe </w:t>
      </w:r>
      <w:r w:rsidRPr="001A2831">
        <w:rPr>
          <w:i/>
          <w:sz w:val="20"/>
          <w:szCs w:val="20"/>
        </w:rPr>
        <w:t xml:space="preserve">Chantarai d’aquestz trobadors </w:t>
      </w:r>
      <w:r w:rsidRPr="001A2831">
        <w:rPr>
          <w:sz w:val="20"/>
          <w:szCs w:val="20"/>
        </w:rPr>
        <w:t>(</w:t>
      </w:r>
      <w:r w:rsidRPr="001A2831">
        <w:rPr>
          <w:i/>
          <w:sz w:val="20"/>
          <w:szCs w:val="20"/>
        </w:rPr>
        <w:t>BdT</w:t>
      </w:r>
      <w:r w:rsidRPr="001A2831">
        <w:rPr>
          <w:sz w:val="20"/>
          <w:szCs w:val="20"/>
        </w:rPr>
        <w:t xml:space="preserve"> 323.11) su quelle del componimento del Monaco di Montaudon </w:t>
      </w:r>
      <w:r w:rsidRPr="001A2831">
        <w:rPr>
          <w:i/>
          <w:sz w:val="20"/>
          <w:szCs w:val="20"/>
        </w:rPr>
        <w:t xml:space="preserve">Pos Peire d’Alvergn’a chantat </w:t>
      </w:r>
      <w:r w:rsidRPr="001A2831">
        <w:rPr>
          <w:sz w:val="20"/>
          <w:szCs w:val="20"/>
        </w:rPr>
        <w:t>(</w:t>
      </w:r>
      <w:r w:rsidRPr="001A2831">
        <w:rPr>
          <w:i/>
          <w:sz w:val="20"/>
          <w:szCs w:val="20"/>
        </w:rPr>
        <w:t>BdT</w:t>
      </w:r>
      <w:r w:rsidRPr="001A2831">
        <w:rPr>
          <w:sz w:val="20"/>
          <w:szCs w:val="20"/>
        </w:rPr>
        <w:t xml:space="preserve"> 305.16), basandosi sul fatto che </w:t>
      </w:r>
      <w:r>
        <w:rPr>
          <w:sz w:val="20"/>
          <w:szCs w:val="20"/>
        </w:rPr>
        <w:t>esse</w:t>
      </w:r>
      <w:r w:rsidRPr="001A2831">
        <w:rPr>
          <w:sz w:val="20"/>
          <w:szCs w:val="20"/>
        </w:rPr>
        <w:t xml:space="preserve"> hanno le stesse rime e una parola-rima (</w:t>
      </w:r>
      <w:r w:rsidRPr="001A2831">
        <w:rPr>
          <w:i/>
          <w:iCs/>
          <w:sz w:val="20"/>
          <w:szCs w:val="20"/>
        </w:rPr>
        <w:t>ioglars</w:t>
      </w:r>
      <w:r w:rsidRPr="001A2831">
        <w:rPr>
          <w:sz w:val="20"/>
          <w:szCs w:val="20"/>
        </w:rPr>
        <w:t xml:space="preserve">) (due, se al v. 41 preferissimo, come fanno Zenker e Appel, la lezione di </w:t>
      </w:r>
      <w:r w:rsidRPr="001A2831">
        <w:rPr>
          <w:b/>
          <w:bCs/>
          <w:sz w:val="20"/>
          <w:szCs w:val="20"/>
        </w:rPr>
        <w:t xml:space="preserve">A(a) </w:t>
      </w:r>
      <w:r w:rsidRPr="001A2831">
        <w:rPr>
          <w:i/>
          <w:iCs/>
          <w:sz w:val="20"/>
          <w:szCs w:val="20"/>
        </w:rPr>
        <w:t>sem pars</w:t>
      </w:r>
      <w:r w:rsidRPr="001A2831">
        <w:rPr>
          <w:sz w:val="20"/>
          <w:szCs w:val="20"/>
        </w:rPr>
        <w:t>). La stessa situazione si ritrova in altre due strofe: l</w:t>
      </w:r>
      <w:r>
        <w:rPr>
          <w:sz w:val="20"/>
          <w:szCs w:val="20"/>
        </w:rPr>
        <w:t>a seconda e l’undicesima. Quest’ultimo</w:t>
      </w:r>
      <w:r w:rsidRPr="001A2831">
        <w:rPr>
          <w:sz w:val="20"/>
          <w:szCs w:val="20"/>
        </w:rPr>
        <w:t xml:space="preserve">, sosteneva Zenker, potrebbe essere un caso, ma non si può dire altrettanto di due strofe consecutive che hanno le stesse rime. Egli constatò altresì che i trovatori che figurano nelle due strofe 7 hanno nomi – </w:t>
      </w:r>
      <w:r w:rsidRPr="001A2831">
        <w:rPr>
          <w:i/>
          <w:iCs/>
          <w:sz w:val="20"/>
          <w:szCs w:val="20"/>
        </w:rPr>
        <w:t xml:space="preserve">Gaumars </w:t>
      </w:r>
      <w:r w:rsidRPr="001A2831">
        <w:rPr>
          <w:sz w:val="20"/>
          <w:szCs w:val="20"/>
        </w:rPr>
        <w:t xml:space="preserve">o </w:t>
      </w:r>
      <w:r w:rsidRPr="001A2831">
        <w:rPr>
          <w:i/>
          <w:iCs/>
          <w:sz w:val="20"/>
          <w:szCs w:val="20"/>
        </w:rPr>
        <w:t>Gausmars</w:t>
      </w:r>
      <w:r w:rsidRPr="001A2831">
        <w:rPr>
          <w:sz w:val="20"/>
          <w:szCs w:val="20"/>
        </w:rPr>
        <w:t xml:space="preserve"> e </w:t>
      </w:r>
      <w:r w:rsidRPr="001A2831">
        <w:rPr>
          <w:i/>
          <w:iCs/>
          <w:sz w:val="20"/>
          <w:szCs w:val="20"/>
        </w:rPr>
        <w:t>Ademars</w:t>
      </w:r>
      <w:r w:rsidRPr="001A2831">
        <w:rPr>
          <w:sz w:val="20"/>
          <w:szCs w:val="20"/>
        </w:rPr>
        <w:t xml:space="preserve"> – e caratteristiche analoghe e che nei manoscritti </w:t>
      </w:r>
      <w:r w:rsidRPr="001A2831">
        <w:rPr>
          <w:b/>
          <w:bCs/>
          <w:sz w:val="20"/>
          <w:szCs w:val="20"/>
        </w:rPr>
        <w:t>ADIKN</w:t>
      </w:r>
      <w:r w:rsidRPr="001A2831">
        <w:rPr>
          <w:b/>
          <w:bCs/>
          <w:sz w:val="20"/>
          <w:szCs w:val="20"/>
          <w:vertAlign w:val="superscript"/>
        </w:rPr>
        <w:t>2</w:t>
      </w:r>
      <w:r w:rsidRPr="001A2831">
        <w:rPr>
          <w:sz w:val="20"/>
          <w:szCs w:val="20"/>
        </w:rPr>
        <w:t xml:space="preserve"> la strofa 8 del testo di Peire è semplicemente un prestito dalla corrispondente del Monaco su Arnaut Daniel. Rilevò inoltre che Peire Bremon Ricas Novas – il Peire Bremon di </w:t>
      </w:r>
      <w:r w:rsidRPr="001A2831">
        <w:rPr>
          <w:i/>
          <w:iCs/>
          <w:sz w:val="20"/>
          <w:szCs w:val="20"/>
        </w:rPr>
        <w:t>Chantarai d’aquestz trobadors</w:t>
      </w:r>
      <w:r w:rsidRPr="001A2831">
        <w:rPr>
          <w:sz w:val="20"/>
          <w:szCs w:val="20"/>
        </w:rPr>
        <w:t xml:space="preserve"> nei mss. </w:t>
      </w:r>
      <w:r w:rsidRPr="001A2831">
        <w:rPr>
          <w:b/>
          <w:bCs/>
          <w:sz w:val="20"/>
          <w:szCs w:val="20"/>
        </w:rPr>
        <w:t>CR</w:t>
      </w:r>
      <w:r w:rsidRPr="001A2831">
        <w:rPr>
          <w:sz w:val="20"/>
          <w:szCs w:val="20"/>
        </w:rPr>
        <w:t xml:space="preserve"> – era ancora vivente nel 1237, mentre il </w:t>
      </w:r>
      <w:r w:rsidRPr="001A2831">
        <w:rPr>
          <w:i/>
          <w:iCs/>
          <w:sz w:val="20"/>
          <w:szCs w:val="20"/>
        </w:rPr>
        <w:t>terminus ad quem</w:t>
      </w:r>
      <w:r w:rsidRPr="001A2831">
        <w:rPr>
          <w:sz w:val="20"/>
          <w:szCs w:val="20"/>
        </w:rPr>
        <w:t xml:space="preserve"> è il 1173. Da ciò concluse che l’ottava strofa non poteva trovarsi originariamente in questi due manoscritti. Su questi dati Zenker </w:t>
      </w:r>
      <w:r>
        <w:rPr>
          <w:sz w:val="20"/>
          <w:szCs w:val="20"/>
        </w:rPr>
        <w:t>(</w:t>
      </w:r>
      <w:r w:rsidRPr="001A2831">
        <w:rPr>
          <w:sz w:val="20"/>
          <w:szCs w:val="20"/>
        </w:rPr>
        <w:t>1888: 33</w:t>
      </w:r>
      <w:r>
        <w:rPr>
          <w:sz w:val="20"/>
          <w:szCs w:val="20"/>
        </w:rPr>
        <w:t>)</w:t>
      </w:r>
      <w:r w:rsidRPr="001A2831">
        <w:rPr>
          <w:sz w:val="20"/>
          <w:szCs w:val="20"/>
        </w:rPr>
        <w:t xml:space="preserve"> costruì la sua </w:t>
      </w:r>
      <w:r>
        <w:rPr>
          <w:sz w:val="20"/>
          <w:szCs w:val="20"/>
        </w:rPr>
        <w:t>ipotesi</w:t>
      </w:r>
      <w:r w:rsidRPr="001A2831">
        <w:rPr>
          <w:sz w:val="20"/>
          <w:szCs w:val="20"/>
        </w:rPr>
        <w:t xml:space="preserve">: le due strofe in questione sarebbero interpolazioni sul modello delle corrispondenti del Monaco, per rimpiazzare le strofe originali, che mancavano nelle fonti dei manoscritti conservati. Uno scriba avrebbe trovato </w:t>
      </w:r>
      <w:r w:rsidRPr="001A2831">
        <w:rPr>
          <w:i/>
          <w:iCs/>
          <w:sz w:val="20"/>
          <w:szCs w:val="20"/>
        </w:rPr>
        <w:t>*G. aymar</w:t>
      </w:r>
      <w:r w:rsidRPr="001A2831">
        <w:rPr>
          <w:sz w:val="20"/>
          <w:szCs w:val="20"/>
        </w:rPr>
        <w:t xml:space="preserve"> (forma bisillabica per </w:t>
      </w:r>
      <w:r w:rsidRPr="001A2831">
        <w:rPr>
          <w:i/>
          <w:iCs/>
          <w:sz w:val="20"/>
          <w:szCs w:val="20"/>
        </w:rPr>
        <w:t>Ademar</w:t>
      </w:r>
      <w:r w:rsidRPr="001A2831">
        <w:rPr>
          <w:sz w:val="20"/>
          <w:szCs w:val="20"/>
        </w:rPr>
        <w:t>) e l’avrebbe letto *</w:t>
      </w:r>
      <w:r w:rsidRPr="001A2831">
        <w:rPr>
          <w:i/>
          <w:iCs/>
          <w:sz w:val="20"/>
          <w:szCs w:val="20"/>
        </w:rPr>
        <w:t>Gaymar</w:t>
      </w:r>
      <w:r w:rsidRPr="001A2831">
        <w:rPr>
          <w:sz w:val="20"/>
          <w:szCs w:val="20"/>
        </w:rPr>
        <w:t>. Un altro poi, allo stesso modo, avrebbe modificato *</w:t>
      </w:r>
      <w:r w:rsidRPr="001A2831">
        <w:rPr>
          <w:i/>
          <w:iCs/>
          <w:sz w:val="20"/>
          <w:szCs w:val="20"/>
        </w:rPr>
        <w:t>G. azemar</w:t>
      </w:r>
      <w:r w:rsidRPr="001A2831">
        <w:rPr>
          <w:sz w:val="20"/>
          <w:szCs w:val="20"/>
        </w:rPr>
        <w:t xml:space="preserve"> in </w:t>
      </w:r>
      <w:r w:rsidRPr="001A2831">
        <w:rPr>
          <w:i/>
          <w:iCs/>
          <w:sz w:val="20"/>
          <w:szCs w:val="20"/>
        </w:rPr>
        <w:t>Gazemar</w:t>
      </w:r>
      <w:r w:rsidRPr="001A2831">
        <w:rPr>
          <w:sz w:val="20"/>
          <w:szCs w:val="20"/>
        </w:rPr>
        <w:t>, a sua volta cambiato in *</w:t>
      </w:r>
      <w:r w:rsidRPr="001A2831">
        <w:rPr>
          <w:i/>
          <w:iCs/>
          <w:sz w:val="20"/>
          <w:szCs w:val="20"/>
        </w:rPr>
        <w:t>Gazmar</w:t>
      </w:r>
      <w:r w:rsidRPr="001A2831">
        <w:rPr>
          <w:sz w:val="20"/>
          <w:szCs w:val="20"/>
        </w:rPr>
        <w:t xml:space="preserve">; da qui </w:t>
      </w:r>
      <w:r w:rsidRPr="001A2831">
        <w:rPr>
          <w:i/>
          <w:iCs/>
          <w:sz w:val="20"/>
          <w:szCs w:val="20"/>
        </w:rPr>
        <w:t>Gaumar, Gausmar</w:t>
      </w:r>
      <w:r w:rsidRPr="001A2831">
        <w:rPr>
          <w:sz w:val="20"/>
          <w:szCs w:val="20"/>
        </w:rPr>
        <w:t xml:space="preserve"> sarebbe diventato </w:t>
      </w:r>
      <w:r w:rsidRPr="001A2831">
        <w:rPr>
          <w:i/>
          <w:iCs/>
          <w:sz w:val="20"/>
          <w:szCs w:val="20"/>
        </w:rPr>
        <w:t>Gaymar</w:t>
      </w:r>
      <w:r>
        <w:rPr>
          <w:sz w:val="20"/>
          <w:szCs w:val="20"/>
        </w:rPr>
        <w:t xml:space="preserve">. Un copista </w:t>
      </w:r>
      <w:r w:rsidRPr="001A2831">
        <w:rPr>
          <w:sz w:val="20"/>
          <w:szCs w:val="20"/>
        </w:rPr>
        <w:t xml:space="preserve">a questo punto avrebbe rimesso l’iniziale </w:t>
      </w:r>
      <w:r w:rsidRPr="000E7429">
        <w:rPr>
          <w:i/>
          <w:sz w:val="20"/>
          <w:szCs w:val="20"/>
        </w:rPr>
        <w:t>G.</w:t>
      </w:r>
      <w:r w:rsidRPr="001A2831">
        <w:rPr>
          <w:sz w:val="20"/>
          <w:szCs w:val="20"/>
        </w:rPr>
        <w:t xml:space="preserve"> davanti a </w:t>
      </w:r>
      <w:r w:rsidRPr="001A2831">
        <w:rPr>
          <w:i/>
          <w:iCs/>
          <w:sz w:val="20"/>
          <w:szCs w:val="20"/>
        </w:rPr>
        <w:t>Gaumar</w:t>
      </w:r>
      <w:r w:rsidRPr="001A2831">
        <w:rPr>
          <w:sz w:val="20"/>
          <w:szCs w:val="20"/>
        </w:rPr>
        <w:t xml:space="preserve">: </w:t>
      </w:r>
      <w:r w:rsidRPr="001A2831">
        <w:rPr>
          <w:i/>
          <w:iCs/>
          <w:sz w:val="20"/>
          <w:szCs w:val="20"/>
        </w:rPr>
        <w:t>G. Gaumar</w:t>
      </w:r>
      <w:r w:rsidRPr="001A2831">
        <w:rPr>
          <w:sz w:val="20"/>
          <w:szCs w:val="20"/>
        </w:rPr>
        <w:t xml:space="preserve">. Infine, per dare al verso il corretto numero di sillabe, lo scriba dell’antigrafo di </w:t>
      </w:r>
      <w:r w:rsidRPr="001A2831">
        <w:rPr>
          <w:b/>
          <w:bCs/>
          <w:sz w:val="20"/>
          <w:szCs w:val="20"/>
        </w:rPr>
        <w:t>ADIKN</w:t>
      </w:r>
      <w:r w:rsidRPr="001A2831">
        <w:rPr>
          <w:b/>
          <w:bCs/>
          <w:sz w:val="20"/>
          <w:szCs w:val="20"/>
          <w:vertAlign w:val="superscript"/>
        </w:rPr>
        <w:t>2</w:t>
      </w:r>
      <w:r w:rsidRPr="001A2831">
        <w:rPr>
          <w:sz w:val="20"/>
          <w:szCs w:val="20"/>
        </w:rPr>
        <w:t xml:space="preserve"> avrebbe interpretato questa G. come </w:t>
      </w:r>
      <w:r w:rsidRPr="001A2831">
        <w:rPr>
          <w:i/>
          <w:iCs/>
          <w:sz w:val="20"/>
          <w:szCs w:val="20"/>
        </w:rPr>
        <w:t>Grimoartz</w:t>
      </w:r>
      <w:r w:rsidRPr="001A2831">
        <w:rPr>
          <w:sz w:val="20"/>
          <w:szCs w:val="20"/>
        </w:rPr>
        <w:t xml:space="preserve"> e quello di </w:t>
      </w:r>
      <w:r w:rsidRPr="001A2831">
        <w:rPr>
          <w:b/>
          <w:bCs/>
          <w:sz w:val="20"/>
          <w:szCs w:val="20"/>
        </w:rPr>
        <w:t xml:space="preserve">a </w:t>
      </w:r>
      <w:r w:rsidRPr="001A2831">
        <w:rPr>
          <w:sz w:val="20"/>
          <w:szCs w:val="20"/>
        </w:rPr>
        <w:t xml:space="preserve">come </w:t>
      </w:r>
      <w:r w:rsidRPr="001A2831">
        <w:rPr>
          <w:i/>
          <w:iCs/>
          <w:sz w:val="20"/>
          <w:szCs w:val="20"/>
        </w:rPr>
        <w:t>Gramoart</w:t>
      </w:r>
      <w:r w:rsidRPr="001A2831">
        <w:rPr>
          <w:sz w:val="20"/>
          <w:szCs w:val="20"/>
        </w:rPr>
        <w:t xml:space="preserve">, mentre </w:t>
      </w:r>
      <w:r>
        <w:rPr>
          <w:sz w:val="20"/>
          <w:szCs w:val="20"/>
        </w:rPr>
        <w:t>l’estensore dell’antigrafo</w:t>
      </w:r>
      <w:r w:rsidRPr="001A2831">
        <w:rPr>
          <w:sz w:val="20"/>
          <w:szCs w:val="20"/>
        </w:rPr>
        <w:t xml:space="preserve"> di </w:t>
      </w:r>
      <w:r w:rsidRPr="001A2831">
        <w:rPr>
          <w:b/>
          <w:bCs/>
          <w:sz w:val="20"/>
          <w:szCs w:val="20"/>
        </w:rPr>
        <w:t>CR</w:t>
      </w:r>
      <w:r w:rsidRPr="001A2831">
        <w:rPr>
          <w:sz w:val="20"/>
          <w:szCs w:val="20"/>
        </w:rPr>
        <w:t xml:space="preserve"> aveva potuto trovare solamente </w:t>
      </w:r>
      <w:r w:rsidRPr="001A2831">
        <w:rPr>
          <w:i/>
          <w:iCs/>
          <w:sz w:val="20"/>
          <w:szCs w:val="20"/>
        </w:rPr>
        <w:t>Gausmar</w:t>
      </w:r>
      <w:r w:rsidRPr="001A2831">
        <w:rPr>
          <w:sz w:val="20"/>
          <w:szCs w:val="20"/>
        </w:rPr>
        <w:t xml:space="preserve">, mettendo così arbitrariamente il nome </w:t>
      </w:r>
      <w:r w:rsidRPr="001A2831">
        <w:rPr>
          <w:i/>
          <w:iCs/>
          <w:sz w:val="20"/>
          <w:szCs w:val="20"/>
        </w:rPr>
        <w:t>Elias</w:t>
      </w:r>
      <w:r w:rsidRPr="001A2831">
        <w:rPr>
          <w:sz w:val="20"/>
          <w:szCs w:val="20"/>
        </w:rPr>
        <w:t xml:space="preserve">. Jeanroy </w:t>
      </w:r>
      <w:r>
        <w:rPr>
          <w:sz w:val="20"/>
          <w:szCs w:val="20"/>
        </w:rPr>
        <w:t>(</w:t>
      </w:r>
      <w:r w:rsidRPr="001A2831">
        <w:rPr>
          <w:sz w:val="20"/>
          <w:szCs w:val="20"/>
        </w:rPr>
        <w:t>1890</w:t>
      </w:r>
      <w:r>
        <w:rPr>
          <w:sz w:val="20"/>
          <w:szCs w:val="20"/>
        </w:rPr>
        <w:t>)</w:t>
      </w:r>
      <w:r w:rsidRPr="001A2831">
        <w:rPr>
          <w:sz w:val="20"/>
          <w:szCs w:val="20"/>
        </w:rPr>
        <w:t xml:space="preserve">, Pakscher </w:t>
      </w:r>
      <w:r>
        <w:rPr>
          <w:sz w:val="20"/>
          <w:szCs w:val="20"/>
        </w:rPr>
        <w:t>(</w:t>
      </w:r>
      <w:r w:rsidRPr="001A2831">
        <w:rPr>
          <w:sz w:val="20"/>
          <w:szCs w:val="20"/>
        </w:rPr>
        <w:t>1888</w:t>
      </w:r>
      <w:r>
        <w:rPr>
          <w:sz w:val="20"/>
          <w:szCs w:val="20"/>
        </w:rPr>
        <w:t>)</w:t>
      </w:r>
      <w:r w:rsidRPr="001A2831">
        <w:rPr>
          <w:sz w:val="20"/>
          <w:szCs w:val="20"/>
        </w:rPr>
        <w:t xml:space="preserve"> e Schultz-Gora </w:t>
      </w:r>
      <w:r>
        <w:rPr>
          <w:sz w:val="20"/>
          <w:szCs w:val="20"/>
        </w:rPr>
        <w:t>(</w:t>
      </w:r>
      <w:r w:rsidRPr="001A2831">
        <w:rPr>
          <w:sz w:val="20"/>
          <w:szCs w:val="20"/>
        </w:rPr>
        <w:t>1888</w:t>
      </w:r>
      <w:r>
        <w:rPr>
          <w:sz w:val="20"/>
          <w:szCs w:val="20"/>
        </w:rPr>
        <w:t>)</w:t>
      </w:r>
      <w:r w:rsidRPr="001A2831">
        <w:rPr>
          <w:sz w:val="20"/>
          <w:szCs w:val="20"/>
        </w:rPr>
        <w:t xml:space="preserve"> approvarono la tesi di Zenker. Schultz-Gora 1888 fece inoltre notare le somiglianze tra le caratteristiche di </w:t>
      </w:r>
      <w:r w:rsidRPr="001A2831">
        <w:rPr>
          <w:i/>
          <w:iCs/>
          <w:sz w:val="20"/>
          <w:szCs w:val="20"/>
        </w:rPr>
        <w:t xml:space="preserve">Grimoartz </w:t>
      </w:r>
      <w:r w:rsidRPr="001A2831">
        <w:rPr>
          <w:sz w:val="20"/>
          <w:szCs w:val="20"/>
        </w:rPr>
        <w:t>(</w:t>
      </w:r>
      <w:r w:rsidRPr="001A2831">
        <w:rPr>
          <w:i/>
          <w:iCs/>
          <w:sz w:val="20"/>
          <w:szCs w:val="20"/>
        </w:rPr>
        <w:t>Elias</w:t>
      </w:r>
      <w:r w:rsidRPr="001A2831">
        <w:rPr>
          <w:sz w:val="20"/>
          <w:szCs w:val="20"/>
        </w:rPr>
        <w:t xml:space="preserve">) </w:t>
      </w:r>
      <w:r w:rsidRPr="001A2831">
        <w:rPr>
          <w:i/>
          <w:iCs/>
          <w:sz w:val="20"/>
          <w:szCs w:val="20"/>
        </w:rPr>
        <w:t>Gausmar</w:t>
      </w:r>
      <w:r w:rsidRPr="001A2831">
        <w:rPr>
          <w:sz w:val="20"/>
          <w:szCs w:val="20"/>
        </w:rPr>
        <w:t xml:space="preserve"> della galleria di Peire e quelle di Guilhem Ademar nella </w:t>
      </w:r>
      <w:r w:rsidRPr="001A2831">
        <w:rPr>
          <w:i/>
          <w:iCs/>
          <w:sz w:val="20"/>
          <w:szCs w:val="20"/>
        </w:rPr>
        <w:t xml:space="preserve">vida </w:t>
      </w:r>
      <w:r w:rsidRPr="001A2831">
        <w:rPr>
          <w:sz w:val="20"/>
          <w:szCs w:val="20"/>
        </w:rPr>
        <w:t xml:space="preserve">provenzale: </w:t>
      </w:r>
      <w:r w:rsidRPr="00E662AB">
        <w:rPr>
          <w:sz w:val="20"/>
          <w:szCs w:val="20"/>
        </w:rPr>
        <w:t xml:space="preserve">Zenker (1892: 444) userà tale argomento per portare un’ulteriore prova a sostegno della sua tesi. Fu Appel (1889) ad opporsi alla teoria di Zenker. Secondo lui è sufficiente, per spiegare l’identità delle rime, considerare il fatto che il Monaco avesse preso quale modello la galleria satirica di Peire; che in </w:t>
      </w:r>
      <w:r w:rsidRPr="00E662AB">
        <w:rPr>
          <w:b/>
          <w:bCs/>
          <w:sz w:val="20"/>
          <w:szCs w:val="20"/>
        </w:rPr>
        <w:t>ADIKN</w:t>
      </w:r>
      <w:r w:rsidRPr="00E662AB">
        <w:rPr>
          <w:b/>
          <w:bCs/>
          <w:sz w:val="20"/>
          <w:szCs w:val="20"/>
          <w:vertAlign w:val="superscript"/>
        </w:rPr>
        <w:t xml:space="preserve">2 </w:t>
      </w:r>
      <w:r w:rsidRPr="00E662AB">
        <w:rPr>
          <w:sz w:val="20"/>
          <w:szCs w:val="20"/>
        </w:rPr>
        <w:t xml:space="preserve">l’ottava strofa della satira di Peire sia in realtà l’ottava strofa del testo del Monaco non prova che quella su </w:t>
      </w:r>
      <w:r w:rsidRPr="00E662AB">
        <w:rPr>
          <w:i/>
          <w:iCs/>
          <w:sz w:val="20"/>
          <w:szCs w:val="20"/>
        </w:rPr>
        <w:t>Peire Bermon</w:t>
      </w:r>
      <w:r w:rsidRPr="00E662AB">
        <w:rPr>
          <w:sz w:val="20"/>
          <w:szCs w:val="20"/>
        </w:rPr>
        <w:t xml:space="preserve"> in </w:t>
      </w:r>
      <w:r w:rsidRPr="00E662AB">
        <w:rPr>
          <w:b/>
          <w:bCs/>
          <w:sz w:val="20"/>
          <w:szCs w:val="20"/>
        </w:rPr>
        <w:t>CR</w:t>
      </w:r>
      <w:r w:rsidRPr="00E662AB">
        <w:rPr>
          <w:sz w:val="20"/>
          <w:szCs w:val="20"/>
        </w:rPr>
        <w:t xml:space="preserve"> non si trovasse originariamente in Peire; per lui, inoltre, </w:t>
      </w:r>
      <w:r w:rsidRPr="00E662AB">
        <w:rPr>
          <w:i/>
          <w:iCs/>
          <w:sz w:val="20"/>
          <w:szCs w:val="20"/>
        </w:rPr>
        <w:t xml:space="preserve">Peire Bermon </w:t>
      </w:r>
      <w:r w:rsidRPr="00E662AB">
        <w:rPr>
          <w:sz w:val="20"/>
          <w:szCs w:val="20"/>
        </w:rPr>
        <w:t xml:space="preserve">doveva essere Peire Bremon lo Tort. Mi limito in questa sede a ricordare che la discussione a suon d’articoli tra Zenker e Appel, il quale (Appel 1895) pubblica il testo tra i </w:t>
      </w:r>
      <w:r w:rsidRPr="00E662AB">
        <w:rPr>
          <w:i/>
          <w:iCs/>
          <w:sz w:val="20"/>
          <w:szCs w:val="20"/>
        </w:rPr>
        <w:t>Partimen</w:t>
      </w:r>
      <w:r w:rsidRPr="00E662AB">
        <w:rPr>
          <w:sz w:val="20"/>
          <w:szCs w:val="20"/>
        </w:rPr>
        <w:t xml:space="preserve"> attribuendolo a «Guilhem Gasmar mit Eble» (testo 57, p. 135 e nell’indice a p. 342), continuò per alcuni anni, senza però sbloccare di fatto la situazione.</w:t>
      </w:r>
      <w:r>
        <w:rPr>
          <w:sz w:val="20"/>
          <w:szCs w:val="20"/>
        </w:rPr>
        <w:t xml:space="preserve"> </w:t>
      </w:r>
      <w:r w:rsidRPr="001A2831">
        <w:rPr>
          <w:sz w:val="20"/>
          <w:szCs w:val="20"/>
        </w:rPr>
        <w:t xml:space="preserve">Crescini (Crescini 1894, 1926 e 1927) osteggiò nel modo più convincente dopo Appel le tesi di Zenker. Anche lo studioso italiano riteneva che il ms. </w:t>
      </w:r>
      <w:r w:rsidRPr="001A2831">
        <w:rPr>
          <w:b/>
          <w:bCs/>
          <w:sz w:val="20"/>
          <w:szCs w:val="20"/>
        </w:rPr>
        <w:t xml:space="preserve">a </w:t>
      </w:r>
      <w:r w:rsidRPr="001A2831">
        <w:rPr>
          <w:sz w:val="20"/>
          <w:szCs w:val="20"/>
        </w:rPr>
        <w:t>recasse la lezione meno errata; secondo lui, a differenza di Appel, tutta l’ottava strofa è da prendere da questo manoscritto. Alcuni copisti, rimaneggiando la galleria satirica di Peire, avrebbero trasfe</w:t>
      </w:r>
      <w:r>
        <w:rPr>
          <w:sz w:val="20"/>
          <w:szCs w:val="20"/>
        </w:rPr>
        <w:t xml:space="preserve">rito l’ottava strofa del Monaco, modellata a sua volta sulla corrispondente di Peire tràdita dal ms. </w:t>
      </w:r>
      <w:r w:rsidRPr="00E948FB">
        <w:rPr>
          <w:b/>
          <w:sz w:val="20"/>
          <w:szCs w:val="20"/>
        </w:rPr>
        <w:t>a</w:t>
      </w:r>
      <w:r>
        <w:rPr>
          <w:sz w:val="20"/>
          <w:szCs w:val="20"/>
        </w:rPr>
        <w:t xml:space="preserve">, </w:t>
      </w:r>
      <w:r w:rsidRPr="001A2831">
        <w:rPr>
          <w:sz w:val="20"/>
          <w:szCs w:val="20"/>
        </w:rPr>
        <w:t>nella galleria dell’Alverniate (</w:t>
      </w:r>
      <w:r w:rsidRPr="001A2831">
        <w:rPr>
          <w:b/>
          <w:bCs/>
          <w:sz w:val="20"/>
          <w:szCs w:val="20"/>
        </w:rPr>
        <w:t>AIDKN</w:t>
      </w:r>
      <w:r w:rsidRPr="001A2831">
        <w:rPr>
          <w:b/>
          <w:bCs/>
          <w:sz w:val="20"/>
          <w:szCs w:val="20"/>
          <w:vertAlign w:val="superscript"/>
        </w:rPr>
        <w:t>2</w:t>
      </w:r>
      <w:r w:rsidRPr="001A2831">
        <w:rPr>
          <w:sz w:val="20"/>
          <w:szCs w:val="20"/>
        </w:rPr>
        <w:t xml:space="preserve">). Dopo la pubblicazione del lavoro dello studioso italiano, De Bartholomaeis </w:t>
      </w:r>
      <w:r>
        <w:rPr>
          <w:sz w:val="20"/>
          <w:szCs w:val="20"/>
        </w:rPr>
        <w:t>(</w:t>
      </w:r>
      <w:r w:rsidRPr="001A2831">
        <w:rPr>
          <w:sz w:val="20"/>
          <w:szCs w:val="20"/>
        </w:rPr>
        <w:t>1930</w:t>
      </w:r>
      <w:r>
        <w:rPr>
          <w:sz w:val="20"/>
          <w:szCs w:val="20"/>
        </w:rPr>
        <w:t>)</w:t>
      </w:r>
      <w:r w:rsidRPr="001A2831">
        <w:rPr>
          <w:sz w:val="20"/>
          <w:szCs w:val="20"/>
        </w:rPr>
        <w:t xml:space="preserve"> mostrò che Peire Bremon lo Tort era un contemporaneo di Peire d’Alvernhe. Secondo lui questo avrebbe potuto eventualmente rafforzare la posizione di quelli che preferivano la lezione di </w:t>
      </w:r>
      <w:r w:rsidRPr="001A2831">
        <w:rPr>
          <w:b/>
          <w:bCs/>
          <w:sz w:val="20"/>
          <w:szCs w:val="20"/>
        </w:rPr>
        <w:t>CR</w:t>
      </w:r>
      <w:r w:rsidRPr="001A2831">
        <w:rPr>
          <w:sz w:val="20"/>
          <w:szCs w:val="20"/>
        </w:rPr>
        <w:t>: così non si sarebbe stati obbligati a pensare ad un’interpolazione. Trovava tuttavia che l’analisi di Crescini fosse «penetrantissima» e non osava aggiungervi nulla.</w:t>
      </w:r>
      <w:r>
        <w:rPr>
          <w:sz w:val="20"/>
          <w:szCs w:val="20"/>
        </w:rPr>
        <w:t xml:space="preserve"> </w:t>
      </w:r>
      <w:r w:rsidRPr="00DF639B">
        <w:rPr>
          <w:sz w:val="20"/>
          <w:szCs w:val="20"/>
        </w:rPr>
        <w:t xml:space="preserve">Grimoartz Gausmar (la lezione </w:t>
      </w:r>
      <w:r w:rsidRPr="00DF639B">
        <w:rPr>
          <w:i/>
          <w:iCs/>
          <w:sz w:val="20"/>
          <w:szCs w:val="20"/>
        </w:rPr>
        <w:t>Elias</w:t>
      </w:r>
      <w:r w:rsidRPr="00DF639B">
        <w:rPr>
          <w:sz w:val="20"/>
          <w:szCs w:val="20"/>
        </w:rPr>
        <w:t xml:space="preserve"> si trova nei soli mss. </w:t>
      </w:r>
      <w:r w:rsidRPr="00DF639B">
        <w:rPr>
          <w:b/>
          <w:bCs/>
          <w:sz w:val="20"/>
          <w:szCs w:val="20"/>
        </w:rPr>
        <w:t>CR</w:t>
      </w:r>
      <w:r w:rsidRPr="00DF639B">
        <w:rPr>
          <w:sz w:val="20"/>
          <w:szCs w:val="20"/>
        </w:rPr>
        <w:t xml:space="preserve">, contro </w:t>
      </w:r>
      <w:r w:rsidRPr="00DF639B">
        <w:rPr>
          <w:i/>
          <w:iCs/>
          <w:sz w:val="20"/>
          <w:szCs w:val="20"/>
        </w:rPr>
        <w:t xml:space="preserve">Grimoartz </w:t>
      </w:r>
      <w:r w:rsidRPr="00DF639B">
        <w:rPr>
          <w:sz w:val="20"/>
          <w:szCs w:val="20"/>
        </w:rPr>
        <w:t xml:space="preserve">di </w:t>
      </w:r>
      <w:r w:rsidRPr="00DF639B">
        <w:rPr>
          <w:b/>
          <w:bCs/>
          <w:sz w:val="20"/>
          <w:szCs w:val="20"/>
        </w:rPr>
        <w:t>ADIKN</w:t>
      </w:r>
      <w:r w:rsidRPr="00DF639B">
        <w:rPr>
          <w:b/>
          <w:bCs/>
          <w:sz w:val="20"/>
          <w:szCs w:val="20"/>
          <w:vertAlign w:val="superscript"/>
        </w:rPr>
        <w:t>2</w:t>
      </w:r>
      <w:r w:rsidRPr="00DF639B">
        <w:rPr>
          <w:sz w:val="20"/>
          <w:szCs w:val="20"/>
        </w:rPr>
        <w:t xml:space="preserve"> e </w:t>
      </w:r>
      <w:r w:rsidRPr="00DF639B">
        <w:rPr>
          <w:i/>
          <w:iCs/>
          <w:sz w:val="20"/>
          <w:szCs w:val="20"/>
        </w:rPr>
        <w:t>Gramoart</w:t>
      </w:r>
      <w:r w:rsidRPr="00DF639B">
        <w:rPr>
          <w:sz w:val="20"/>
          <w:szCs w:val="20"/>
        </w:rPr>
        <w:t xml:space="preserve"> di </w:t>
      </w:r>
      <w:r w:rsidRPr="00DF639B">
        <w:rPr>
          <w:b/>
          <w:bCs/>
          <w:sz w:val="20"/>
          <w:szCs w:val="20"/>
        </w:rPr>
        <w:t>a</w:t>
      </w:r>
      <w:r w:rsidRPr="00DF639B">
        <w:rPr>
          <w:sz w:val="20"/>
          <w:szCs w:val="20"/>
        </w:rPr>
        <w:t xml:space="preserve">) era il nome di un trovatore distinto, probabilmente lo stesso </w:t>
      </w:r>
      <w:r w:rsidRPr="00DF639B">
        <w:rPr>
          <w:i/>
          <w:iCs/>
          <w:sz w:val="20"/>
          <w:szCs w:val="20"/>
        </w:rPr>
        <w:t>en Grimoartz</w:t>
      </w:r>
      <w:r w:rsidRPr="00DF639B">
        <w:rPr>
          <w:sz w:val="20"/>
          <w:szCs w:val="20"/>
        </w:rPr>
        <w:t xml:space="preserve"> di cui è conservato il nome </w:t>
      </w:r>
      <w:r>
        <w:rPr>
          <w:sz w:val="20"/>
          <w:szCs w:val="20"/>
        </w:rPr>
        <w:t xml:space="preserve">nella </w:t>
      </w:r>
      <w:r w:rsidRPr="00DF639B">
        <w:rPr>
          <w:sz w:val="20"/>
          <w:szCs w:val="20"/>
        </w:rPr>
        <w:t xml:space="preserve">canzone </w:t>
      </w:r>
      <w:r w:rsidRPr="00DF639B">
        <w:rPr>
          <w:i/>
          <w:iCs/>
          <w:sz w:val="20"/>
          <w:szCs w:val="20"/>
        </w:rPr>
        <w:t>Lanquand lo temps renovelha</w:t>
      </w:r>
      <w:r w:rsidRPr="00DF639B">
        <w:rPr>
          <w:sz w:val="20"/>
          <w:szCs w:val="20"/>
        </w:rPr>
        <w:t xml:space="preserve"> (</w:t>
      </w:r>
      <w:r w:rsidRPr="00DF639B">
        <w:rPr>
          <w:i/>
          <w:iCs/>
          <w:sz w:val="20"/>
          <w:szCs w:val="20"/>
        </w:rPr>
        <w:t xml:space="preserve">BdT </w:t>
      </w:r>
      <w:r w:rsidRPr="00DF639B">
        <w:rPr>
          <w:sz w:val="20"/>
          <w:szCs w:val="20"/>
        </w:rPr>
        <w:t>190.1; cfr</w:t>
      </w:r>
      <w:r>
        <w:rPr>
          <w:sz w:val="20"/>
          <w:szCs w:val="20"/>
        </w:rPr>
        <w:t>.</w:t>
      </w:r>
      <w:r w:rsidRPr="00DF639B">
        <w:rPr>
          <w:sz w:val="20"/>
          <w:szCs w:val="20"/>
        </w:rPr>
        <w:t xml:space="preserve"> </w:t>
      </w:r>
      <w:r w:rsidRPr="00DF639B">
        <w:rPr>
          <w:noProof/>
          <w:sz w:val="20"/>
          <w:szCs w:val="20"/>
          <w:lang w:val="it-CH"/>
        </w:rPr>
        <w:t>Ferrari 1991</w:t>
      </w:r>
      <w:r>
        <w:rPr>
          <w:sz w:val="20"/>
          <w:szCs w:val="20"/>
          <w:lang w:val="it-CH"/>
        </w:rPr>
        <w:t>).</w:t>
      </w:r>
    </w:p>
  </w:footnote>
  <w:footnote w:id="57">
    <w:p w14:paraId="0A95CC78" w14:textId="77777777" w:rsidR="008534CE" w:rsidRPr="00E5083B" w:rsidRDefault="008534CE" w:rsidP="00E662AB">
      <w:pPr>
        <w:ind w:firstLine="284"/>
        <w:jc w:val="both"/>
        <w:rPr>
          <w:sz w:val="20"/>
          <w:szCs w:val="20"/>
        </w:rPr>
      </w:pPr>
      <w:r w:rsidRPr="00E5083B">
        <w:rPr>
          <w:rStyle w:val="Rimandonotaapidipagina"/>
          <w:sz w:val="20"/>
          <w:szCs w:val="20"/>
        </w:rPr>
        <w:footnoteRef/>
      </w:r>
      <w:r>
        <w:rPr>
          <w:noProof/>
          <w:sz w:val="20"/>
          <w:szCs w:val="20"/>
          <w:lang w:val="it-CH"/>
        </w:rPr>
        <w:t xml:space="preserve"> </w:t>
      </w:r>
      <w:r w:rsidRPr="00E5083B">
        <w:rPr>
          <w:noProof/>
          <w:sz w:val="20"/>
          <w:szCs w:val="20"/>
          <w:lang w:val="it-CH"/>
        </w:rPr>
        <w:t xml:space="preserve">Schultz-Gora </w:t>
      </w:r>
      <w:r>
        <w:rPr>
          <w:noProof/>
          <w:sz w:val="20"/>
          <w:szCs w:val="20"/>
          <w:lang w:val="it-CH"/>
        </w:rPr>
        <w:t>(</w:t>
      </w:r>
      <w:r w:rsidRPr="00E5083B">
        <w:rPr>
          <w:noProof/>
          <w:sz w:val="20"/>
          <w:szCs w:val="20"/>
          <w:lang w:val="it-CH"/>
        </w:rPr>
        <w:t>1888: 540</w:t>
      </w:r>
      <w:r>
        <w:rPr>
          <w:noProof/>
          <w:sz w:val="20"/>
          <w:szCs w:val="20"/>
          <w:lang w:val="it-CH"/>
        </w:rPr>
        <w:t>)</w:t>
      </w:r>
      <w:r w:rsidRPr="00E5083B">
        <w:rPr>
          <w:noProof/>
          <w:sz w:val="20"/>
          <w:szCs w:val="20"/>
          <w:lang w:val="it-CH"/>
        </w:rPr>
        <w:t xml:space="preserve"> </w:t>
      </w:r>
      <w:r w:rsidRPr="00E5083B">
        <w:rPr>
          <w:sz w:val="20"/>
          <w:szCs w:val="20"/>
        </w:rPr>
        <w:t xml:space="preserve">si oppose all’identificazione dei due Eble, perché Eble d’Ussel compare in documenti del 1228 e del 1223 e, dunque, non poteva essere un trovatore celebre prima del 1173, </w:t>
      </w:r>
      <w:r w:rsidRPr="00E5083B">
        <w:rPr>
          <w:i/>
          <w:iCs/>
          <w:sz w:val="20"/>
          <w:szCs w:val="20"/>
        </w:rPr>
        <w:t>terminus ad quem</w:t>
      </w:r>
      <w:r w:rsidRPr="00E5083B">
        <w:rPr>
          <w:sz w:val="20"/>
          <w:szCs w:val="20"/>
        </w:rPr>
        <w:t xml:space="preserve"> della satira dell’Alverniate. </w:t>
      </w:r>
      <w:r w:rsidRPr="00E5083B">
        <w:rPr>
          <w:noProof/>
          <w:sz w:val="20"/>
          <w:szCs w:val="20"/>
          <w:lang w:val="it-CH"/>
        </w:rPr>
        <w:t xml:space="preserve">Jeanroy </w:t>
      </w:r>
      <w:r>
        <w:rPr>
          <w:noProof/>
          <w:sz w:val="20"/>
          <w:szCs w:val="20"/>
          <w:lang w:val="it-CH"/>
        </w:rPr>
        <w:t>(</w:t>
      </w:r>
      <w:r w:rsidRPr="00E5083B">
        <w:rPr>
          <w:noProof/>
          <w:sz w:val="20"/>
          <w:szCs w:val="20"/>
          <w:lang w:val="it-CH"/>
        </w:rPr>
        <w:t>1890: 296-298</w:t>
      </w:r>
      <w:r>
        <w:rPr>
          <w:noProof/>
          <w:sz w:val="20"/>
          <w:szCs w:val="20"/>
          <w:lang w:val="it-CH"/>
        </w:rPr>
        <w:t>)</w:t>
      </w:r>
      <w:r w:rsidRPr="00E5083B">
        <w:rPr>
          <w:sz w:val="20"/>
          <w:szCs w:val="20"/>
        </w:rPr>
        <w:t>, invece, fu d’accordo con Zenker: per risolvere il problema, considerò apocrifa la strofa in cui viene citato Eble nella galleria di Peire e sostenne che essa era un rimaneggiamento di quella  corrispondente della satira del Monaco.</w:t>
      </w:r>
    </w:p>
  </w:footnote>
  <w:footnote w:id="58">
    <w:p w14:paraId="2FD1DE41" w14:textId="77777777" w:rsidR="008534CE" w:rsidRDefault="008534CE" w:rsidP="00E662AB">
      <w:pPr>
        <w:pStyle w:val="Testonotaapidipagina"/>
        <w:ind w:firstLine="284"/>
        <w:jc w:val="both"/>
      </w:pPr>
      <w:r w:rsidRPr="00DF639B">
        <w:rPr>
          <w:rStyle w:val="Rimandonotaapidipagina"/>
        </w:rPr>
        <w:footnoteRef/>
      </w:r>
      <w:r>
        <w:rPr>
          <w:i/>
          <w:iCs/>
          <w:lang w:val="it-CH"/>
        </w:rPr>
        <w:t xml:space="preserve"> </w:t>
      </w:r>
      <w:r w:rsidRPr="00DF639B">
        <w:rPr>
          <w:i/>
          <w:iCs/>
          <w:lang w:val="it-CH"/>
        </w:rPr>
        <w:t xml:space="preserve">Aesmar </w:t>
      </w:r>
      <w:r w:rsidRPr="00DF639B">
        <w:rPr>
          <w:lang w:val="it-CH"/>
        </w:rPr>
        <w:t xml:space="preserve">è però sicuramente trisillabico, come anche nella tenzone </w:t>
      </w:r>
      <w:r w:rsidRPr="00DF639B">
        <w:rPr>
          <w:i/>
          <w:iCs/>
          <w:lang w:val="it-CH"/>
        </w:rPr>
        <w:t>Miraval, tenso grazida</w:t>
      </w:r>
      <w:r w:rsidRPr="00DF639B">
        <w:rPr>
          <w:lang w:val="it-CH"/>
        </w:rPr>
        <w:t xml:space="preserve"> tra Ademar e Raimon de</w:t>
      </w:r>
      <w:r>
        <w:rPr>
          <w:lang w:val="it-CH"/>
        </w:rPr>
        <w:t xml:space="preserve"> Miraval (</w:t>
      </w:r>
      <w:r>
        <w:rPr>
          <w:i/>
          <w:iCs/>
          <w:lang w:val="it-CH"/>
        </w:rPr>
        <w:t xml:space="preserve">BdT </w:t>
      </w:r>
      <w:r>
        <w:rPr>
          <w:lang w:val="it-CH"/>
        </w:rPr>
        <w:t xml:space="preserve">1.1). Per rispettare il numero di sillabe, dunque, bisogna accettare, come fece in seguito Appel (1930: 137-138, n. 98), la lezione </w:t>
      </w:r>
      <w:r>
        <w:rPr>
          <w:i/>
          <w:iCs/>
          <w:lang w:val="it-CH"/>
        </w:rPr>
        <w:t>Aymar</w:t>
      </w:r>
      <w:r>
        <w:rPr>
          <w:lang w:val="it-CH"/>
        </w:rPr>
        <w:t xml:space="preserve"> del ms. </w:t>
      </w:r>
      <w:r>
        <w:rPr>
          <w:b/>
          <w:bCs/>
          <w:lang w:val="it-CH"/>
        </w:rPr>
        <w:t>C</w:t>
      </w:r>
      <w:r>
        <w:rPr>
          <w:lang w:val="it-CH"/>
        </w:rPr>
        <w:t>. L’esempio portato da Zenker non è quindi per nulla calzante.</w:t>
      </w:r>
    </w:p>
  </w:footnote>
  <w:footnote w:id="59">
    <w:p w14:paraId="2148221B" w14:textId="77777777" w:rsidR="008534CE" w:rsidRPr="003027AD" w:rsidRDefault="008534CE" w:rsidP="00E662AB">
      <w:pPr>
        <w:ind w:firstLine="284"/>
        <w:jc w:val="both"/>
        <w:rPr>
          <w:sz w:val="20"/>
          <w:szCs w:val="20"/>
          <w:lang w:val="fr-FR"/>
        </w:rPr>
      </w:pPr>
      <w:r w:rsidRPr="00E04685">
        <w:rPr>
          <w:rStyle w:val="Rimandonotaapidipagina"/>
          <w:sz w:val="20"/>
          <w:szCs w:val="20"/>
        </w:rPr>
        <w:footnoteRef/>
      </w:r>
      <w:r w:rsidRPr="00E04685">
        <w:rPr>
          <w:sz w:val="20"/>
          <w:szCs w:val="20"/>
        </w:rPr>
        <w:t xml:space="preserve"> Finita la diatriba tra Zenker e Appel, </w:t>
      </w:r>
      <w:r w:rsidRPr="00E04685">
        <w:rPr>
          <w:noProof/>
          <w:sz w:val="20"/>
          <w:szCs w:val="20"/>
          <w:lang w:val="it-CH"/>
        </w:rPr>
        <w:t xml:space="preserve">Carstens </w:t>
      </w:r>
      <w:r>
        <w:rPr>
          <w:noProof/>
          <w:sz w:val="20"/>
          <w:szCs w:val="20"/>
          <w:lang w:val="it-CH"/>
        </w:rPr>
        <w:t>(</w:t>
      </w:r>
      <w:r w:rsidRPr="00E04685">
        <w:rPr>
          <w:noProof/>
          <w:sz w:val="20"/>
          <w:szCs w:val="20"/>
          <w:lang w:val="it-CH"/>
        </w:rPr>
        <w:t>1914</w:t>
      </w:r>
      <w:r>
        <w:rPr>
          <w:noProof/>
          <w:sz w:val="20"/>
          <w:szCs w:val="20"/>
          <w:lang w:val="it-CH"/>
        </w:rPr>
        <w:t>)</w:t>
      </w:r>
      <w:r w:rsidRPr="00E04685">
        <w:rPr>
          <w:noProof/>
          <w:sz w:val="20"/>
          <w:szCs w:val="20"/>
          <w:lang w:val="it-CH"/>
        </w:rPr>
        <w:t xml:space="preserve"> </w:t>
      </w:r>
      <w:r w:rsidRPr="00E04685">
        <w:rPr>
          <w:sz w:val="20"/>
          <w:szCs w:val="20"/>
        </w:rPr>
        <w:t xml:space="preserve">espresse la propria idea sull’attribuzione della tenzone </w:t>
      </w:r>
      <w:r w:rsidRPr="00E04685">
        <w:rPr>
          <w:i/>
          <w:iCs/>
          <w:sz w:val="20"/>
          <w:szCs w:val="20"/>
        </w:rPr>
        <w:t xml:space="preserve">BdT </w:t>
      </w:r>
      <w:r w:rsidRPr="00E04685">
        <w:rPr>
          <w:sz w:val="20"/>
          <w:szCs w:val="20"/>
        </w:rPr>
        <w:t xml:space="preserve">218.1: trovava che gli argomenti dello Zenker fossero fondati, ma ritenne che fosse avventato abbandonare la tradizione per ciò che concerne </w:t>
      </w:r>
      <w:r w:rsidRPr="00E04685">
        <w:rPr>
          <w:i/>
          <w:iCs/>
          <w:sz w:val="20"/>
          <w:szCs w:val="20"/>
        </w:rPr>
        <w:t>Gausmar</w:t>
      </w:r>
      <w:r w:rsidRPr="00E04685">
        <w:rPr>
          <w:sz w:val="20"/>
          <w:szCs w:val="20"/>
        </w:rPr>
        <w:t xml:space="preserve"> e introdurre nuove difficoltà. Non vedeva, inoltre, perché Eble d’Ussel dovesse essere chiamato talvolta Eble de Saignes, anche se avesse posseduto il castello di Saignes, nei pressi d’Ussel. Egli era dunque propenso a pensare a persone ben distinte: </w:t>
      </w:r>
      <w:r w:rsidRPr="00E04685">
        <w:rPr>
          <w:i/>
          <w:iCs/>
          <w:sz w:val="20"/>
          <w:szCs w:val="20"/>
        </w:rPr>
        <w:t>Guillem Gasmar</w:t>
      </w:r>
      <w:r w:rsidRPr="00E04685">
        <w:rPr>
          <w:sz w:val="20"/>
          <w:szCs w:val="20"/>
        </w:rPr>
        <w:t xml:space="preserve">, Guilhem Ademar, </w:t>
      </w:r>
      <w:r w:rsidRPr="00E04685">
        <w:rPr>
          <w:i/>
          <w:iCs/>
          <w:sz w:val="20"/>
          <w:szCs w:val="20"/>
        </w:rPr>
        <w:t>Eble de Saignas</w:t>
      </w:r>
      <w:r w:rsidRPr="00E04685">
        <w:rPr>
          <w:sz w:val="20"/>
          <w:szCs w:val="20"/>
        </w:rPr>
        <w:t xml:space="preserve"> ed Eble d’Ussel.</w:t>
      </w:r>
      <w:r>
        <w:rPr>
          <w:sz w:val="20"/>
          <w:szCs w:val="20"/>
        </w:rPr>
        <w:t xml:space="preserve"> </w:t>
      </w:r>
      <w:r w:rsidRPr="003027AD">
        <w:rPr>
          <w:sz w:val="20"/>
          <w:szCs w:val="20"/>
          <w:lang w:val="fr-FR"/>
        </w:rPr>
        <w:t xml:space="preserve">Così anche Guida-Larghi </w:t>
      </w:r>
      <w:r>
        <w:rPr>
          <w:sz w:val="20"/>
          <w:szCs w:val="20"/>
          <w:lang w:val="fr-FR"/>
        </w:rPr>
        <w:t>(</w:t>
      </w:r>
      <w:r w:rsidRPr="003027AD">
        <w:rPr>
          <w:sz w:val="20"/>
          <w:szCs w:val="20"/>
          <w:lang w:val="fr-FR"/>
        </w:rPr>
        <w:t>2014: 167 e 256</w:t>
      </w:r>
      <w:r>
        <w:rPr>
          <w:sz w:val="20"/>
          <w:szCs w:val="20"/>
          <w:lang w:val="fr-FR"/>
        </w:rPr>
        <w:t>)</w:t>
      </w:r>
      <w:r w:rsidRPr="003027AD">
        <w:rPr>
          <w:sz w:val="20"/>
          <w:szCs w:val="20"/>
          <w:lang w:val="fr-FR"/>
        </w:rPr>
        <w:t>.</w:t>
      </w:r>
    </w:p>
  </w:footnote>
  <w:footnote w:id="60">
    <w:p w14:paraId="67512C04" w14:textId="77777777" w:rsidR="008534CE" w:rsidRPr="00E04685" w:rsidRDefault="008534CE" w:rsidP="00E662AB">
      <w:pPr>
        <w:pStyle w:val="Testonotaapidipagina"/>
        <w:ind w:firstLine="284"/>
        <w:jc w:val="both"/>
        <w:rPr>
          <w:lang w:val="fr-FR"/>
        </w:rPr>
      </w:pPr>
      <w:r w:rsidRPr="00E04685">
        <w:rPr>
          <w:rStyle w:val="Rimandonotaapidipagina"/>
        </w:rPr>
        <w:footnoteRef/>
      </w:r>
      <w:r w:rsidRPr="00E04685">
        <w:rPr>
          <w:lang w:val="fr-FR"/>
        </w:rPr>
        <w:t xml:space="preserve"> Alle pp. 18-19, nota 4 si può leggere: «Nous avons admis dans cette édition la pièce XXVI, </w:t>
      </w:r>
      <w:r w:rsidRPr="00E04685">
        <w:rPr>
          <w:i/>
          <w:iCs/>
          <w:lang w:val="fr-FR"/>
        </w:rPr>
        <w:t>N’Eble, er chauzetz la meillor</w:t>
      </w:r>
      <w:r w:rsidRPr="00E04685">
        <w:rPr>
          <w:lang w:val="fr-FR"/>
        </w:rPr>
        <w:t>, sans toutefois l’attribuer absolument à Eble d’Ussel».</w:t>
      </w:r>
    </w:p>
  </w:footnote>
  <w:footnote w:id="61">
    <w:p w14:paraId="301276DC" w14:textId="77777777" w:rsidR="008534CE" w:rsidRPr="003027AD" w:rsidRDefault="008534CE" w:rsidP="00E662AB">
      <w:pPr>
        <w:pStyle w:val="Testonotaapidipagina"/>
        <w:ind w:firstLine="284"/>
        <w:jc w:val="both"/>
      </w:pPr>
      <w:r>
        <w:rPr>
          <w:rStyle w:val="Rimandonotaapidipagina"/>
        </w:rPr>
        <w:footnoteRef/>
      </w:r>
      <w:r w:rsidRPr="003027AD">
        <w:t xml:space="preserve"> Cfr. Guida-Larghi </w:t>
      </w:r>
      <w:r>
        <w:t>(</w:t>
      </w:r>
      <w:r w:rsidRPr="003027AD">
        <w:t>2014: 256</w:t>
      </w:r>
      <w:r>
        <w:t>)</w:t>
      </w:r>
      <w:r w:rsidRPr="003027AD">
        <w:t>, p</w:t>
      </w:r>
      <w:r w:rsidRPr="00085BF2">
        <w:t xml:space="preserve">er cui Guilhem Gasmar potrebbe essere </w:t>
      </w:r>
      <w:r>
        <w:t>identificato</w:t>
      </w:r>
      <w:r w:rsidRPr="00085BF2">
        <w:t xml:space="preserve"> con il </w:t>
      </w:r>
      <w:r w:rsidRPr="003027AD">
        <w:t>«</w:t>
      </w:r>
      <w:r w:rsidRPr="00085BF2">
        <w:t>G. Gasmar menzionato come abate del monastero limosino di Bonnaigue in un documento del 1190 e G. sarebbe da aggiungere all’elenco dei religiosi cistercensi che si dilettarono di poesia</w:t>
      </w:r>
      <w:r w:rsidRPr="003027AD">
        <w:t>»</w:t>
      </w:r>
      <w:r w:rsidRPr="00085BF2">
        <w:t>.</w:t>
      </w:r>
    </w:p>
  </w:footnote>
  <w:footnote w:id="62">
    <w:p w14:paraId="4F66B4DB" w14:textId="77777777" w:rsidR="008534CE" w:rsidRDefault="008534CE" w:rsidP="00E662AB">
      <w:pPr>
        <w:pStyle w:val="Testonotaapidipagina"/>
        <w:ind w:firstLine="284"/>
        <w:jc w:val="both"/>
      </w:pPr>
      <w:r>
        <w:rPr>
          <w:rStyle w:val="Rimandonotaapidipagina"/>
        </w:rPr>
        <w:footnoteRef/>
      </w:r>
      <w:r>
        <w:rPr>
          <w:lang w:val="it-CH"/>
        </w:rPr>
        <w:t xml:space="preserve"> Egli si basa in particolar modo su </w:t>
      </w:r>
      <w:r>
        <w:rPr>
          <w:noProof/>
          <w:lang w:val="it-CH"/>
        </w:rPr>
        <w:t>Brunel (1926)</w:t>
      </w:r>
      <w:r>
        <w:rPr>
          <w:lang w:val="it-CH"/>
        </w:rPr>
        <w:t xml:space="preserve"> e, per i documenti provenzali posteriori al 1200, su </w:t>
      </w:r>
      <w:r>
        <w:rPr>
          <w:noProof/>
          <w:lang w:val="it-CH"/>
        </w:rPr>
        <w:t xml:space="preserve">Teulet-De Laborde-Berger (1863-1867) </w:t>
      </w:r>
      <w:r>
        <w:rPr>
          <w:lang w:val="it-CH"/>
        </w:rPr>
        <w:t>e su Dobelmann (1944).</w:t>
      </w:r>
    </w:p>
  </w:footnote>
  <w:footnote w:id="63">
    <w:p w14:paraId="323514B8" w14:textId="77777777" w:rsidR="008534CE" w:rsidRDefault="008534CE" w:rsidP="00E662AB">
      <w:pPr>
        <w:pStyle w:val="Testonotaapidipagina"/>
        <w:ind w:firstLine="284"/>
        <w:jc w:val="both"/>
      </w:pPr>
      <w:r>
        <w:rPr>
          <w:rStyle w:val="Rimandonotaapidipagina"/>
        </w:rPr>
        <w:footnoteRef/>
      </w:r>
      <w:r>
        <w:rPr>
          <w:lang w:val="it-CH"/>
        </w:rPr>
        <w:t xml:space="preserve"> La forma </w:t>
      </w:r>
      <w:r>
        <w:rPr>
          <w:i/>
          <w:iCs/>
          <w:lang w:val="it-CH"/>
        </w:rPr>
        <w:t>Aemar</w:t>
      </w:r>
      <w:r>
        <w:rPr>
          <w:lang w:val="it-CH"/>
        </w:rPr>
        <w:t xml:space="preserve"> comportava evidentemente tre sillabe, ma lo iato </w:t>
      </w:r>
      <w:r>
        <w:rPr>
          <w:i/>
          <w:iCs/>
          <w:lang w:val="it-CH"/>
        </w:rPr>
        <w:t>ae</w:t>
      </w:r>
      <w:r>
        <w:rPr>
          <w:lang w:val="it-CH"/>
        </w:rPr>
        <w:t xml:space="preserve"> è passato regolarmente al dittongo </w:t>
      </w:r>
      <w:r>
        <w:rPr>
          <w:i/>
          <w:iCs/>
          <w:lang w:val="it-CH"/>
        </w:rPr>
        <w:t>ai</w:t>
      </w:r>
      <w:r>
        <w:rPr>
          <w:lang w:val="it-CH"/>
        </w:rPr>
        <w:t xml:space="preserve"> (cfr. Ronjat</w:t>
      </w:r>
      <w:r>
        <w:rPr>
          <w:smallCaps/>
          <w:lang w:val="it-CH"/>
        </w:rPr>
        <w:t xml:space="preserve"> 1930-1941</w:t>
      </w:r>
      <w:r>
        <w:rPr>
          <w:lang w:val="it-CH"/>
        </w:rPr>
        <w:t>, vol. 1, § 195).</w:t>
      </w:r>
    </w:p>
  </w:footnote>
  <w:footnote w:id="64">
    <w:p w14:paraId="3968A48C" w14:textId="77777777" w:rsidR="008534CE" w:rsidRDefault="008534CE" w:rsidP="00E662AB">
      <w:pPr>
        <w:pStyle w:val="Testonotaapidipagina"/>
        <w:ind w:firstLine="284"/>
        <w:jc w:val="both"/>
      </w:pPr>
      <w:r>
        <w:rPr>
          <w:rStyle w:val="Rimandonotaapidipagina"/>
        </w:rPr>
        <w:footnoteRef/>
      </w:r>
      <w:r>
        <w:rPr>
          <w:lang w:val="it-CH"/>
        </w:rPr>
        <w:t xml:space="preserve"> Cfr. </w:t>
      </w:r>
      <w:r>
        <w:rPr>
          <w:smallCaps/>
          <w:lang w:val="it-CH"/>
        </w:rPr>
        <w:t>B</w:t>
      </w:r>
      <w:r>
        <w:rPr>
          <w:lang w:val="it-CH"/>
        </w:rPr>
        <w:t xml:space="preserve">runel (1926): t. II, p. 89b, n° 1793, 1226: </w:t>
      </w:r>
      <w:r>
        <w:rPr>
          <w:i/>
          <w:iCs/>
          <w:lang w:val="it-CH"/>
        </w:rPr>
        <w:t>Aimar</w:t>
      </w:r>
      <w:r>
        <w:rPr>
          <w:lang w:val="it-CH"/>
        </w:rPr>
        <w:t xml:space="preserve"> (nel Moissac) e t. III, p. 586b, n° 4135</w:t>
      </w:r>
      <w:r>
        <w:rPr>
          <w:vertAlign w:val="superscript"/>
          <w:lang w:val="it-CH"/>
        </w:rPr>
        <w:t>2</w:t>
      </w:r>
      <w:r>
        <w:rPr>
          <w:lang w:val="it-CH"/>
        </w:rPr>
        <w:t xml:space="preserve">, 1254 </w:t>
      </w:r>
      <w:r>
        <w:rPr>
          <w:i/>
          <w:iCs/>
          <w:lang w:val="it-CH"/>
        </w:rPr>
        <w:t>Aimar</w:t>
      </w:r>
      <w:r>
        <w:rPr>
          <w:lang w:val="it-CH"/>
        </w:rPr>
        <w:t xml:space="preserve"> (Figeac).</w:t>
      </w:r>
    </w:p>
  </w:footnote>
  <w:footnote w:id="65">
    <w:p w14:paraId="7E7D5032" w14:textId="77777777" w:rsidR="008534CE" w:rsidRDefault="008534CE" w:rsidP="00E662AB">
      <w:pPr>
        <w:pStyle w:val="Testonotaapidipagina"/>
        <w:ind w:firstLine="284"/>
        <w:jc w:val="both"/>
      </w:pPr>
      <w:r>
        <w:rPr>
          <w:rStyle w:val="Rimandonotaapidipagina"/>
        </w:rPr>
        <w:footnoteRef/>
      </w:r>
      <w:r>
        <w:rPr>
          <w:lang w:val="it-CH"/>
        </w:rPr>
        <w:t xml:space="preserve"> Vi è anche l’accordo con la testimonianza di Jean di Nostredame, ricostruita essenzialmente sul perduto manoscritto del conte di Sault (cfr. Chabaneau-Anglade 1911: 311): </w:t>
      </w:r>
      <w:r>
        <w:rPr>
          <w:i/>
          <w:iCs/>
          <w:lang w:val="it-CH"/>
        </w:rPr>
        <w:t>N’Ebles, ar chausetz la meillor</w:t>
      </w:r>
      <w:r>
        <w:rPr>
          <w:lang w:val="it-CH"/>
        </w:rPr>
        <w:t xml:space="preserve"> è attribuita a Guilhem Gasmar et Ebles de Signes.</w:t>
      </w:r>
    </w:p>
  </w:footnote>
  <w:footnote w:id="66">
    <w:p w14:paraId="287A76FE" w14:textId="77777777" w:rsidR="008534CE" w:rsidRDefault="008534CE" w:rsidP="00E662AB">
      <w:pPr>
        <w:pStyle w:val="Testonotaapidipagina"/>
        <w:ind w:firstLine="284"/>
        <w:jc w:val="both"/>
      </w:pPr>
      <w:r>
        <w:rPr>
          <w:rStyle w:val="Rimandonotaapidipagina"/>
          <w:lang w:val="en-GB"/>
        </w:rPr>
        <w:footnoteRef/>
      </w:r>
      <w:r>
        <w:rPr>
          <w:lang w:val="en-GB"/>
        </w:rPr>
        <w:t xml:space="preserve"> «The fact that </w:t>
      </w:r>
      <w:r>
        <w:rPr>
          <w:i/>
          <w:iCs/>
          <w:lang w:val="en-GB"/>
        </w:rPr>
        <w:t>a</w:t>
      </w:r>
      <w:r>
        <w:rPr>
          <w:i/>
          <w:iCs/>
          <w:vertAlign w:val="superscript"/>
          <w:lang w:val="en-GB"/>
        </w:rPr>
        <w:t>1</w:t>
      </w:r>
      <w:r>
        <w:rPr>
          <w:lang w:val="en-GB"/>
        </w:rPr>
        <w:t xml:space="preserve"> alone has an acceptable text, radically different from and usually superior to that of the other eight MSS, was first pointed out by Kolsen and accepted by Almqvist (pp. 247-48). In particular, </w:t>
      </w:r>
      <w:r>
        <w:rPr>
          <w:i/>
          <w:iCs/>
          <w:lang w:val="en-GB"/>
        </w:rPr>
        <w:t>a</w:t>
      </w:r>
      <w:r>
        <w:rPr>
          <w:i/>
          <w:iCs/>
          <w:vertAlign w:val="superscript"/>
          <w:lang w:val="en-GB"/>
        </w:rPr>
        <w:t>1</w:t>
      </w:r>
      <w:r>
        <w:rPr>
          <w:lang w:val="en-GB"/>
        </w:rPr>
        <w:t xml:space="preserve"> alone offers two </w:t>
      </w:r>
      <w:r>
        <w:rPr>
          <w:i/>
          <w:iCs/>
          <w:lang w:val="en-GB"/>
        </w:rPr>
        <w:t>tornadas</w:t>
      </w:r>
      <w:r>
        <w:rPr>
          <w:lang w:val="en-GB"/>
        </w:rPr>
        <w:t xml:space="preserve">, stanza V in its correct place, and line 43 (which is omitted elsewhere). This omission, common to ACDEGIKL (the copyists of </w:t>
      </w:r>
      <w:r>
        <w:rPr>
          <w:i/>
          <w:iCs/>
          <w:lang w:val="en-GB"/>
        </w:rPr>
        <w:t>D</w:t>
      </w:r>
      <w:r>
        <w:rPr>
          <w:lang w:val="en-GB"/>
        </w:rPr>
        <w:t xml:space="preserve"> and </w:t>
      </w:r>
      <w:r>
        <w:rPr>
          <w:i/>
          <w:iCs/>
          <w:lang w:val="en-GB"/>
        </w:rPr>
        <w:t>L</w:t>
      </w:r>
      <w:r>
        <w:rPr>
          <w:lang w:val="en-GB"/>
        </w:rPr>
        <w:t xml:space="preserve"> alone seem to have noticed the lacuna), would suffice to demonstrate that these eight MSS descend from an already defective (possibly also partly illegible) archetype. […] Unlike Almqvist (p. 250, note), we have based our text of the supernumerary stanza ‘x’ (here printed at the end of the variants) on </w:t>
      </w:r>
      <w:r>
        <w:rPr>
          <w:i/>
          <w:iCs/>
          <w:lang w:val="en-GB"/>
        </w:rPr>
        <w:t>C</w:t>
      </w:r>
      <w:r>
        <w:rPr>
          <w:lang w:val="en-US"/>
        </w:rPr>
        <w:t xml:space="preserve">» </w:t>
      </w:r>
      <w:r w:rsidRPr="003862CD">
        <w:rPr>
          <w:noProof/>
          <w:lang w:val="en-US"/>
        </w:rPr>
        <w:t>(Harvey - Paterson 2010: 566)</w:t>
      </w:r>
      <w:r w:rsidRPr="003862CD">
        <w:rPr>
          <w:lang w:val="en-US"/>
        </w:rPr>
        <w:t xml:space="preserve">. </w:t>
      </w:r>
      <w:r>
        <w:rPr>
          <w:lang w:val="it-CH"/>
        </w:rPr>
        <w:t xml:space="preserve">Sui rapporti tra i varî mss. per la prima cobla della tenzone cfr. </w:t>
      </w:r>
      <w:r>
        <w:rPr>
          <w:noProof/>
          <w:lang w:val="it-CH"/>
        </w:rPr>
        <w:t>León Gómez 2012</w:t>
      </w:r>
      <w:r>
        <w:rPr>
          <w:lang w:val="it-CH"/>
        </w:rPr>
        <w:t>: 246-248.</w:t>
      </w:r>
    </w:p>
  </w:footnote>
  <w:footnote w:id="67">
    <w:p w14:paraId="7D33A63E" w14:textId="77777777" w:rsidR="008534CE" w:rsidRPr="003862CD" w:rsidRDefault="008534CE" w:rsidP="00E662AB">
      <w:pPr>
        <w:pStyle w:val="Testonotaapidipagina"/>
        <w:ind w:firstLine="284"/>
        <w:jc w:val="both"/>
        <w:rPr>
          <w:lang w:val="en-US"/>
        </w:rPr>
      </w:pPr>
      <w:r>
        <w:rPr>
          <w:rStyle w:val="Rimandonotaapidipagina"/>
          <w:lang w:val="en-GB"/>
        </w:rPr>
        <w:footnoteRef/>
      </w:r>
      <w:r>
        <w:rPr>
          <w:lang w:val="en-GB"/>
        </w:rPr>
        <w:t xml:space="preserve"> «The fact that the rubric of </w:t>
      </w:r>
      <w:r>
        <w:rPr>
          <w:i/>
          <w:iCs/>
          <w:lang w:val="en-GB"/>
        </w:rPr>
        <w:t>a</w:t>
      </w:r>
      <w:r>
        <w:rPr>
          <w:i/>
          <w:iCs/>
          <w:vertAlign w:val="superscript"/>
          <w:lang w:val="en-GB"/>
        </w:rPr>
        <w:t xml:space="preserve">1 </w:t>
      </w:r>
      <w:r>
        <w:rPr>
          <w:lang w:val="en-GB"/>
        </w:rPr>
        <w:t xml:space="preserve">(unlike the text) specifically gives the form </w:t>
      </w:r>
      <w:r>
        <w:rPr>
          <w:i/>
          <w:iCs/>
          <w:lang w:val="en-GB"/>
        </w:rPr>
        <w:t xml:space="preserve">Adesmar </w:t>
      </w:r>
      <w:r>
        <w:rPr>
          <w:lang w:val="en-GB"/>
        </w:rPr>
        <w:t xml:space="preserve">is not a stumbling-block to this interpretation. In two other </w:t>
      </w:r>
      <w:r>
        <w:rPr>
          <w:i/>
          <w:iCs/>
          <w:lang w:val="en-GB"/>
        </w:rPr>
        <w:t>partimens</w:t>
      </w:r>
      <w:r>
        <w:rPr>
          <w:lang w:val="en-GB"/>
        </w:rPr>
        <w:t xml:space="preserve"> the rubric furnished by </w:t>
      </w:r>
      <w:r>
        <w:rPr>
          <w:i/>
          <w:iCs/>
          <w:lang w:val="en-GB"/>
        </w:rPr>
        <w:t>a</w:t>
      </w:r>
      <w:r>
        <w:rPr>
          <w:i/>
          <w:iCs/>
          <w:vertAlign w:val="superscript"/>
          <w:lang w:val="en-GB"/>
        </w:rPr>
        <w:t>1</w:t>
      </w:r>
      <w:r>
        <w:rPr>
          <w:lang w:val="en-GB"/>
        </w:rPr>
        <w:t xml:space="preserve"> derives from an erroneous reading of the text […]</w:t>
      </w:r>
      <w:r>
        <w:rPr>
          <w:lang w:val="en-US"/>
        </w:rPr>
        <w:t>»</w:t>
      </w:r>
      <w:r>
        <w:rPr>
          <w:lang w:val="en-GB"/>
        </w:rPr>
        <w:t>, p. 564.</w:t>
      </w:r>
    </w:p>
  </w:footnote>
  <w:footnote w:id="68">
    <w:p w14:paraId="417D8CAA" w14:textId="77777777" w:rsidR="008534CE" w:rsidRPr="00BB1A31" w:rsidRDefault="008534CE" w:rsidP="00E662AB">
      <w:pPr>
        <w:ind w:firstLine="284"/>
        <w:jc w:val="both"/>
        <w:rPr>
          <w:lang w:val="fr-FR"/>
        </w:rPr>
      </w:pPr>
      <w:r>
        <w:rPr>
          <w:rStyle w:val="Rimandonotaapidipagina"/>
          <w:sz w:val="20"/>
          <w:szCs w:val="20"/>
        </w:rPr>
        <w:footnoteRef/>
      </w:r>
      <w:r>
        <w:rPr>
          <w:sz w:val="20"/>
          <w:szCs w:val="20"/>
          <w:lang w:val="fr-FR"/>
        </w:rPr>
        <w:t xml:space="preserve"> </w:t>
      </w:r>
      <w:r w:rsidRPr="00BB1A31">
        <w:rPr>
          <w:sz w:val="20"/>
          <w:szCs w:val="20"/>
          <w:lang w:val="fr-FR"/>
        </w:rPr>
        <w:t>«Que deniers trop de mi no∙s fan, / Ni miey cossir ves els no van»</w:t>
      </w:r>
      <w:r>
        <w:rPr>
          <w:sz w:val="20"/>
          <w:szCs w:val="20"/>
          <w:lang w:val="fr-FR"/>
        </w:rPr>
        <w:t xml:space="preserve"> </w:t>
      </w:r>
      <w:r w:rsidRPr="00BB1A31">
        <w:rPr>
          <w:sz w:val="20"/>
          <w:szCs w:val="20"/>
          <w:lang w:val="fr-FR"/>
        </w:rPr>
        <w:t xml:space="preserve">(cfr. </w:t>
      </w:r>
      <w:r w:rsidRPr="00BB1A31">
        <w:rPr>
          <w:i/>
          <w:iCs/>
          <w:sz w:val="20"/>
          <w:szCs w:val="20"/>
          <w:lang w:val="fr-FR"/>
        </w:rPr>
        <w:t>Comensamen comensarai</w:t>
      </w:r>
      <w:r w:rsidRPr="00BB1A31">
        <w:rPr>
          <w:sz w:val="20"/>
          <w:szCs w:val="20"/>
          <w:lang w:val="fr-FR"/>
        </w:rPr>
        <w:t>, vv. 37-38).</w:t>
      </w:r>
    </w:p>
  </w:footnote>
  <w:footnote w:id="69">
    <w:p w14:paraId="088A1E38" w14:textId="77777777" w:rsidR="008534CE" w:rsidRPr="00BB1A31" w:rsidRDefault="008534CE" w:rsidP="00E662AB">
      <w:pPr>
        <w:pStyle w:val="Testonotaapidipagina"/>
        <w:ind w:firstLine="284"/>
        <w:jc w:val="both"/>
        <w:rPr>
          <w:lang w:val="it-CH"/>
        </w:rPr>
      </w:pPr>
      <w:r>
        <w:rPr>
          <w:rStyle w:val="Rimandonotaapidipagina"/>
        </w:rPr>
        <w:footnoteRef/>
      </w:r>
      <w:r w:rsidRPr="00BB1A31">
        <w:rPr>
          <w:lang w:val="it-CH"/>
        </w:rPr>
        <w:t xml:space="preserve"> Andolfato 2014 non discute l’attribuzione di questo </w:t>
      </w:r>
      <w:r w:rsidRPr="00BB1A31">
        <w:rPr>
          <w:i/>
          <w:iCs/>
          <w:lang w:val="it-CH"/>
        </w:rPr>
        <w:t>partimen</w:t>
      </w:r>
      <w:r w:rsidRPr="00BB1A31">
        <w:rPr>
          <w:lang w:val="it-CH"/>
        </w:rPr>
        <w:t xml:space="preserve">. </w:t>
      </w:r>
    </w:p>
  </w:footnote>
  <w:footnote w:id="70">
    <w:p w14:paraId="35B5F042" w14:textId="77777777" w:rsidR="008534CE" w:rsidRPr="003027AD" w:rsidRDefault="008534CE" w:rsidP="00E662AB">
      <w:pPr>
        <w:pStyle w:val="Testonotaapidipagina"/>
        <w:ind w:firstLine="284"/>
        <w:jc w:val="both"/>
        <w:rPr>
          <w:lang w:val="de-DE"/>
        </w:rPr>
      </w:pPr>
      <w:r>
        <w:rPr>
          <w:rStyle w:val="Rimandonotaapidipagina"/>
        </w:rPr>
        <w:footnoteRef/>
      </w:r>
      <w:r>
        <w:rPr>
          <w:lang w:val="it-CH"/>
        </w:rPr>
        <w:t xml:space="preserve"> </w:t>
      </w:r>
      <w:r w:rsidRPr="004D57CD">
        <w:rPr>
          <w:lang w:val="it-CH"/>
        </w:rPr>
        <w:t xml:space="preserve">Per </w:t>
      </w:r>
      <w:r w:rsidRPr="00A4735C">
        <w:rPr>
          <w:lang w:val="it-CH"/>
        </w:rPr>
        <w:t xml:space="preserve">la descrizione di </w:t>
      </w:r>
      <w:r w:rsidRPr="00A4735C">
        <w:rPr>
          <w:b/>
          <w:lang w:val="it-CH"/>
        </w:rPr>
        <w:t xml:space="preserve">G </w:t>
      </w:r>
      <w:r w:rsidRPr="00A4735C">
        <w:rPr>
          <w:lang w:val="it-CH"/>
        </w:rPr>
        <w:t xml:space="preserve">si veda Carapezza 2004, per </w:t>
      </w:r>
      <w:r w:rsidRPr="00A4735C">
        <w:rPr>
          <w:b/>
          <w:lang w:val="it-CH"/>
        </w:rPr>
        <w:t xml:space="preserve">E </w:t>
      </w:r>
      <w:r w:rsidRPr="00A4735C">
        <w:rPr>
          <w:lang w:val="it-CH"/>
        </w:rPr>
        <w:t>Menichetti 2015.</w:t>
      </w:r>
      <w:r>
        <w:rPr>
          <w:lang w:val="it-CH"/>
        </w:rPr>
        <w:t xml:space="preserve"> </w:t>
      </w:r>
      <w:r w:rsidRPr="003027AD">
        <w:rPr>
          <w:lang w:val="de-DE"/>
        </w:rPr>
        <w:t>Al testo accenna anche Careri 1990: 196.</w:t>
      </w:r>
    </w:p>
  </w:footnote>
  <w:footnote w:id="71">
    <w:p w14:paraId="1FCEEA5F" w14:textId="77777777" w:rsidR="008534CE" w:rsidRPr="003862CD" w:rsidRDefault="008534CE" w:rsidP="00E662AB">
      <w:pPr>
        <w:pStyle w:val="Testonotaapidipagina"/>
        <w:ind w:firstLine="284"/>
        <w:jc w:val="both"/>
        <w:rPr>
          <w:lang w:val="de-AT"/>
        </w:rPr>
      </w:pPr>
      <w:r>
        <w:rPr>
          <w:rStyle w:val="Rimandonotaapidipagina"/>
        </w:rPr>
        <w:footnoteRef/>
      </w:r>
      <w:r>
        <w:rPr>
          <w:lang w:val="de-AT"/>
        </w:rPr>
        <w:t xml:space="preserve"> </w:t>
      </w:r>
      <w:r w:rsidRPr="003862CD">
        <w:rPr>
          <w:lang w:val="de-AT"/>
        </w:rPr>
        <w:t>«</w:t>
      </w:r>
      <w:r w:rsidRPr="003862CD">
        <w:rPr>
          <w:rFonts w:eastAsia="Arial Unicode MS"/>
          <w:lang w:val="de-AT"/>
        </w:rPr>
        <w:t xml:space="preserve">Gegenüber </w:t>
      </w:r>
      <w:r w:rsidRPr="003862CD">
        <w:rPr>
          <w:rFonts w:eastAsia="Arial Unicode MS"/>
          <w:i/>
          <w:iCs/>
          <w:lang w:val="de-AT"/>
        </w:rPr>
        <w:t>CR</w:t>
      </w:r>
      <w:r w:rsidRPr="003862CD">
        <w:rPr>
          <w:rFonts w:eastAsia="Arial Unicode MS"/>
          <w:lang w:val="de-AT"/>
        </w:rPr>
        <w:t xml:space="preserve"> kann man meistens der I. Gruppe mehr Vertrauen schenken, da sie den Text überliefert und in ihr die einzelnen Hss. oft recht selbständig sind, während </w:t>
      </w:r>
      <w:r w:rsidRPr="003862CD">
        <w:rPr>
          <w:rFonts w:eastAsia="Arial Unicode MS"/>
          <w:i/>
          <w:iCs/>
          <w:lang w:val="de-AT"/>
        </w:rPr>
        <w:t>CR</w:t>
      </w:r>
      <w:r w:rsidRPr="003862CD">
        <w:rPr>
          <w:rFonts w:eastAsia="Arial Unicode MS"/>
          <w:lang w:val="de-AT"/>
        </w:rPr>
        <w:t xml:space="preserve"> engsten Zusammenhang untereinander aufweisen</w:t>
      </w:r>
      <w:r w:rsidRPr="003862CD">
        <w:rPr>
          <w:lang w:val="de-AT"/>
        </w:rPr>
        <w:t>»</w:t>
      </w:r>
      <w:r w:rsidRPr="003862CD">
        <w:rPr>
          <w:rFonts w:eastAsia="Arial Unicode MS"/>
          <w:lang w:val="de-AT"/>
        </w:rPr>
        <w:t>.</w:t>
      </w:r>
    </w:p>
  </w:footnote>
  <w:footnote w:id="72">
    <w:p w14:paraId="6002028C" w14:textId="77777777" w:rsidR="008534CE" w:rsidRDefault="008534CE" w:rsidP="00E662AB">
      <w:pPr>
        <w:pStyle w:val="Testonotaapidipagina"/>
        <w:ind w:firstLine="284"/>
        <w:jc w:val="both"/>
      </w:pPr>
      <w:r>
        <w:rPr>
          <w:rStyle w:val="Rimandonotaapidipagina"/>
        </w:rPr>
        <w:footnoteRef/>
      </w:r>
      <w:r>
        <w:t xml:space="preserve"> «</w:t>
      </w:r>
      <w:r>
        <w:rPr>
          <w:lang w:val="it-CH"/>
        </w:rPr>
        <w:t xml:space="preserve">Senz’altro più elevato è il numero delle attestazioni in cui l’intero manoscritto (silloge più Tavole) offre attribuzioni comuni con R (trenta casi), anche se non si possono trascurare i casi in cui essi si contrappongono […]. Evidentemente all’interno del collettore </w:t>
      </w:r>
      <w:r>
        <w:rPr>
          <w:i/>
          <w:iCs/>
          <w:lang w:val="it-CH"/>
        </w:rPr>
        <w:t>y</w:t>
      </w:r>
      <w:r>
        <w:rPr>
          <w:lang w:val="it-CH"/>
        </w:rPr>
        <w:t xml:space="preserve"> erano presenti una serie di interpositi, non sempre individuabili, a cui fecero ricorso ora l’uno ora l’altro manoscritto» (Pulsoni 2001</w:t>
      </w:r>
      <w:r>
        <w:rPr>
          <w:smallCaps/>
          <w:lang w:val="it-CH"/>
        </w:rPr>
        <w:t xml:space="preserve">: </w:t>
      </w:r>
      <w:r>
        <w:rPr>
          <w:lang w:val="it-CH"/>
        </w:rPr>
        <w:t xml:space="preserve">38-39). Cfr. anche </w:t>
      </w:r>
      <w:r>
        <w:rPr>
          <w:noProof/>
          <w:lang w:val="it-CH"/>
        </w:rPr>
        <w:t>Avalle (1993)</w:t>
      </w:r>
      <w:r>
        <w:rPr>
          <w:lang w:val="it-CH"/>
        </w:rPr>
        <w:t>, Radaelli (2005) e Léon Gómez (2012).</w:t>
      </w:r>
    </w:p>
  </w:footnote>
  <w:footnote w:id="73">
    <w:p w14:paraId="48288C00" w14:textId="77777777" w:rsidR="008534CE" w:rsidRPr="003027AD" w:rsidRDefault="008534CE" w:rsidP="00E662AB">
      <w:pPr>
        <w:pStyle w:val="Testonotaapidipagina"/>
        <w:ind w:firstLine="284"/>
      </w:pPr>
      <w:r>
        <w:rPr>
          <w:rStyle w:val="Rimandonotaapidipagina"/>
        </w:rPr>
        <w:footnoteRef/>
      </w:r>
      <w:r>
        <w:t xml:space="preserve"> </w:t>
      </w:r>
      <w:r w:rsidRPr="00C707DA">
        <w:t xml:space="preserve">Cfr. Borghi Cedrini </w:t>
      </w:r>
      <w:r>
        <w:t>(</w:t>
      </w:r>
      <w:r w:rsidRPr="00C707DA">
        <w:t>1996</w:t>
      </w:r>
      <w:r>
        <w:t xml:space="preserve">) e con bibliografia pregressa, </w:t>
      </w:r>
      <w:r w:rsidRPr="00C707DA">
        <w:t xml:space="preserve">per gli errori </w:t>
      </w:r>
      <w:r>
        <w:t>a</w:t>
      </w:r>
      <w:r w:rsidRPr="00C707DA">
        <w:t>ttributivi legati all’omonimia.</w:t>
      </w:r>
    </w:p>
  </w:footnote>
  <w:footnote w:id="74">
    <w:p w14:paraId="568FBF5B" w14:textId="77777777" w:rsidR="008534CE" w:rsidRPr="00BB1A31" w:rsidRDefault="008534CE" w:rsidP="00E662AB">
      <w:pPr>
        <w:pStyle w:val="Testonotaapidipagina"/>
        <w:ind w:firstLine="284"/>
        <w:jc w:val="both"/>
        <w:rPr>
          <w:rFonts w:ascii="Times" w:hAnsi="Times"/>
          <w:b/>
          <w:lang w:val="it-CH"/>
        </w:rPr>
      </w:pPr>
      <w:r>
        <w:rPr>
          <w:rStyle w:val="Rimandonotaapidipagina"/>
        </w:rPr>
        <w:footnoteRef/>
      </w:r>
      <w:r>
        <w:t xml:space="preserve"> Per la descrizione di </w:t>
      </w:r>
      <w:r>
        <w:rPr>
          <w:b/>
        </w:rPr>
        <w:t xml:space="preserve">f </w:t>
      </w:r>
      <w:r>
        <w:t xml:space="preserve">si veda Barberini (2012), secondo cui questo manoscritto può essere avvicinato «ad alcuni codici – segnatamente: </w:t>
      </w:r>
      <w:r>
        <w:rPr>
          <w:b/>
        </w:rPr>
        <w:t xml:space="preserve">C </w:t>
      </w:r>
      <w:r>
        <w:t xml:space="preserve">(o la Tavola di </w:t>
      </w:r>
      <w:r>
        <w:rPr>
          <w:b/>
        </w:rPr>
        <w:t>C</w:t>
      </w:r>
      <w:r w:rsidRPr="005C6969">
        <w:t>)</w:t>
      </w:r>
      <w:r>
        <w:t xml:space="preserve">, </w:t>
      </w:r>
      <w:r>
        <w:rPr>
          <w:b/>
        </w:rPr>
        <w:t>R</w:t>
      </w:r>
      <w:r>
        <w:t xml:space="preserve">, </w:t>
      </w:r>
      <w:r>
        <w:rPr>
          <w:b/>
        </w:rPr>
        <w:t>M</w:t>
      </w:r>
      <w:r>
        <w:t xml:space="preserve">, </w:t>
      </w:r>
      <w:r>
        <w:rPr>
          <w:b/>
        </w:rPr>
        <w:t>T</w:t>
      </w:r>
      <w:r>
        <w:t xml:space="preserve"> (oltre che con le citazioni trobadoriche presenti in </w:t>
      </w:r>
      <w:r>
        <w:rPr>
          <w:i/>
        </w:rPr>
        <w:t>So fo el temps</w:t>
      </w:r>
      <w:r>
        <w:t xml:space="preserve"> di RmVid, </w:t>
      </w:r>
      <w:r w:rsidRPr="004010A9">
        <w:rPr>
          <w:rFonts w:ascii="Symbol" w:hAnsi="Symbol"/>
          <w:b/>
        </w:rPr>
        <w:t></w:t>
      </w:r>
      <w:r w:rsidRPr="004010A9">
        <w:rPr>
          <w:rFonts w:ascii="Times" w:hAnsi="Times"/>
          <w:b/>
          <w:vertAlign w:val="superscript"/>
        </w:rPr>
        <w:t>1</w:t>
      </w:r>
      <w:r w:rsidRPr="004010A9">
        <w:rPr>
          <w:rFonts w:ascii="Times" w:hAnsi="Times"/>
        </w:rPr>
        <w:t xml:space="preserve">, </w:t>
      </w:r>
      <w:r>
        <w:rPr>
          <w:rFonts w:ascii="Times" w:hAnsi="Times"/>
        </w:rPr>
        <w:t xml:space="preserve">e nel </w:t>
      </w:r>
      <w:r>
        <w:rPr>
          <w:rFonts w:ascii="Times" w:hAnsi="Times"/>
          <w:i/>
        </w:rPr>
        <w:t>Breviari d’Amor</w:t>
      </w:r>
      <w:r>
        <w:rPr>
          <w:rFonts w:ascii="Times" w:hAnsi="Times"/>
        </w:rPr>
        <w:t xml:space="preserve">di MtfrErm, </w:t>
      </w:r>
      <w:r w:rsidRPr="004010A9">
        <w:rPr>
          <w:rFonts w:ascii="Symbol" w:hAnsi="Symbol"/>
          <w:b/>
        </w:rPr>
        <w:t></w:t>
      </w:r>
      <w:r>
        <w:rPr>
          <w:rFonts w:ascii="Times" w:hAnsi="Times"/>
        </w:rPr>
        <w:t xml:space="preserve">) – che, insieme a </w:t>
      </w:r>
      <w:r>
        <w:rPr>
          <w:rFonts w:ascii="Times" w:hAnsi="Times"/>
          <w:b/>
        </w:rPr>
        <w:t>GQ</w:t>
      </w:r>
      <w:r>
        <w:rPr>
          <w:rFonts w:ascii="Times" w:hAnsi="Times"/>
        </w:rPr>
        <w:t xml:space="preserve">, e in alcuni casi ad </w:t>
      </w:r>
      <w:r>
        <w:rPr>
          <w:rFonts w:ascii="Times" w:hAnsi="Times"/>
          <w:b/>
        </w:rPr>
        <w:t>ac</w:t>
      </w:r>
      <w:r>
        <w:rPr>
          <w:rFonts w:ascii="Times" w:hAnsi="Times"/>
        </w:rPr>
        <w:t>, compongono questa importante costellazione manoscritta autoctona della lirica occitana</w:t>
      </w:r>
      <w:r>
        <w:rPr>
          <w:lang w:val="it-CH"/>
        </w:rPr>
        <w:t>» (p. 57)</w:t>
      </w:r>
      <w:r>
        <w:rPr>
          <w:rFonts w:ascii="Times" w:hAnsi="Times"/>
        </w:rPr>
        <w:t>. Si veda anche Asperti (1995).</w:t>
      </w:r>
    </w:p>
  </w:footnote>
  <w:footnote w:id="75">
    <w:p w14:paraId="63ACDA5A" w14:textId="77777777" w:rsidR="008534CE" w:rsidRDefault="008534CE" w:rsidP="00E662AB">
      <w:pPr>
        <w:pStyle w:val="Testonotaapidipagina"/>
        <w:ind w:firstLine="284"/>
        <w:jc w:val="both"/>
      </w:pPr>
      <w:r>
        <w:rPr>
          <w:rStyle w:val="Rimandonotaapidipagina"/>
        </w:rPr>
        <w:footnoteRef/>
      </w:r>
      <w:r>
        <w:t xml:space="preserve"> Anglade (1919-1920: 157-189 e 257-304) </w:t>
      </w:r>
      <w:r>
        <w:rPr>
          <w:lang w:val="it-CH"/>
        </w:rPr>
        <w:t>nella sua edizione di Peire Raimon non fa nessun cenno alla plurima attribuzione.</w:t>
      </w:r>
    </w:p>
  </w:footnote>
  <w:footnote w:id="76">
    <w:p w14:paraId="794195CB" w14:textId="77777777" w:rsidR="008534CE" w:rsidRDefault="008534CE" w:rsidP="00E662AB">
      <w:pPr>
        <w:pStyle w:val="Testonotaapidipagina"/>
        <w:ind w:firstLine="284"/>
        <w:jc w:val="both"/>
      </w:pPr>
      <w:r w:rsidRPr="000E2876">
        <w:rPr>
          <w:rStyle w:val="Rimandonotaapidipagina"/>
        </w:rPr>
        <w:footnoteRef/>
      </w:r>
      <w:r w:rsidRPr="000E2876">
        <w:t xml:space="preserve"> Cfr. Lombardi </w:t>
      </w:r>
      <w:r>
        <w:t>(</w:t>
      </w:r>
      <w:r w:rsidRPr="000E2876">
        <w:t>1998: 41-42</w:t>
      </w:r>
      <w:r>
        <w:t>)</w:t>
      </w:r>
      <w:r w:rsidRPr="000E2876">
        <w:t xml:space="preserve">. Anche la tavola antica incipitaria di </w:t>
      </w:r>
      <w:r w:rsidRPr="00577CFE">
        <w:rPr>
          <w:b/>
        </w:rPr>
        <w:t>A</w:t>
      </w:r>
      <w:r w:rsidRPr="000E2876">
        <w:t xml:space="preserve"> reca la stessa </w:t>
      </w:r>
      <w:r>
        <w:t>indicazione di paternità</w:t>
      </w:r>
      <w:r w:rsidRPr="000E2876">
        <w:t>: «Tutti i componimenti registrati nella tavola si trovano nel canzoniere e viceversa, in successione identica e con medesima attribuzione», salvo per tre poesie (</w:t>
      </w:r>
      <w:r w:rsidRPr="000E2876">
        <w:rPr>
          <w:i/>
        </w:rPr>
        <w:t xml:space="preserve">BdT </w:t>
      </w:r>
      <w:r w:rsidRPr="000E2876">
        <w:t xml:space="preserve">370.5, 353.2, 352.3) non registrate nella tavola perché mancava la rubrica attributiva all’interno del canzoniere e per la tenzone  </w:t>
      </w:r>
      <w:r w:rsidRPr="000E2876">
        <w:rPr>
          <w:i/>
        </w:rPr>
        <w:t xml:space="preserve">BdT </w:t>
      </w:r>
      <w:r w:rsidRPr="000E2876">
        <w:t xml:space="preserve">388.3 e 97.4, </w:t>
      </w:r>
      <w:r>
        <w:t>per la quale siamo confrontati con</w:t>
      </w:r>
      <w:r w:rsidRPr="000E2876">
        <w:t xml:space="preserve"> l’unica divergenza attributiva.</w:t>
      </w:r>
    </w:p>
    <w:p w14:paraId="641C8A8C" w14:textId="77777777" w:rsidR="008534CE" w:rsidRPr="000E2876" w:rsidRDefault="008534CE" w:rsidP="00E662AB">
      <w:pPr>
        <w:pStyle w:val="Testonotaapidipagina"/>
        <w:ind w:firstLine="284"/>
        <w:jc w:val="both"/>
      </w:pPr>
      <w:r>
        <w:t xml:space="preserve">Per i ms. </w:t>
      </w:r>
      <w:r w:rsidRPr="00306DAB">
        <w:rPr>
          <w:b/>
        </w:rPr>
        <w:t>IK</w:t>
      </w:r>
      <w:r>
        <w:t xml:space="preserve"> si veda Meliga 2001.</w:t>
      </w:r>
    </w:p>
  </w:footnote>
  <w:footnote w:id="77">
    <w:p w14:paraId="35FC1C2A" w14:textId="77777777" w:rsidR="008534CE" w:rsidRPr="004D57CD" w:rsidRDefault="008534CE" w:rsidP="00E662AB">
      <w:pPr>
        <w:pStyle w:val="Testonotaapidipagina"/>
        <w:ind w:firstLine="284"/>
        <w:rPr>
          <w:lang w:val="it-CH"/>
        </w:rPr>
      </w:pPr>
      <w:r>
        <w:rPr>
          <w:rStyle w:val="Rimandonotaapidipagina"/>
        </w:rPr>
        <w:footnoteRef/>
      </w:r>
      <w:r>
        <w:t xml:space="preserve"> </w:t>
      </w:r>
      <w:r w:rsidRPr="00D27D9C">
        <w:t xml:space="preserve">Meliga </w:t>
      </w:r>
      <w:r>
        <w:t>(</w:t>
      </w:r>
      <w:r w:rsidRPr="00D27D9C">
        <w:t>2001: 60</w:t>
      </w:r>
      <w:r>
        <w:t xml:space="preserve">) </w:t>
      </w:r>
      <w:r w:rsidRPr="00D27D9C">
        <w:t xml:space="preserve"> indica che </w:t>
      </w:r>
      <w:r w:rsidRPr="00D27D9C">
        <w:rPr>
          <w:b/>
        </w:rPr>
        <w:t>d</w:t>
      </w:r>
      <w:r w:rsidRPr="00D27D9C">
        <w:t xml:space="preserve">, con ogni probabilità, è una copia selettiva di </w:t>
      </w:r>
      <w:r w:rsidRPr="00D27D9C">
        <w:rPr>
          <w:b/>
        </w:rPr>
        <w:t>K</w:t>
      </w:r>
      <w:r w:rsidRPr="004D57CD">
        <w:rPr>
          <w:lang w:val="it-CH"/>
        </w:rPr>
        <w:t>.</w:t>
      </w:r>
    </w:p>
  </w:footnote>
  <w:footnote w:id="78">
    <w:p w14:paraId="23D1420A" w14:textId="77777777" w:rsidR="008534CE" w:rsidRDefault="008534CE" w:rsidP="00E662AB">
      <w:pPr>
        <w:pStyle w:val="Testonotaapidipagina"/>
        <w:ind w:firstLine="284"/>
        <w:jc w:val="both"/>
      </w:pPr>
      <w:r>
        <w:rPr>
          <w:rStyle w:val="Rimandonotaapidipagina"/>
        </w:rPr>
        <w:footnoteRef/>
      </w:r>
      <w:r>
        <w:rPr>
          <w:lang w:val="it-CH"/>
        </w:rPr>
        <w:t xml:space="preserve"> In Chabaneau-Anglade (1911: 287) il componimento </w:t>
      </w:r>
      <w:r>
        <w:rPr>
          <w:i/>
          <w:iCs/>
          <w:lang w:val="it-CH"/>
        </w:rPr>
        <w:t>Enquera</w:t>
      </w:r>
      <w:r w:rsidRPr="00B97AC1">
        <w:rPr>
          <w:bCs/>
          <w:i/>
          <w:iCs/>
        </w:rPr>
        <w:t>∙</w:t>
      </w:r>
      <w:r>
        <w:rPr>
          <w:i/>
          <w:iCs/>
          <w:lang w:val="it-CH"/>
        </w:rPr>
        <w:t>m vai recalivan</w:t>
      </w:r>
      <w:r>
        <w:rPr>
          <w:lang w:val="it-CH"/>
        </w:rPr>
        <w:t xml:space="preserve"> è </w:t>
      </w:r>
      <w:r w:rsidRPr="002541B0">
        <w:rPr>
          <w:lang w:val="it-CH"/>
        </w:rPr>
        <w:t>ascritto</w:t>
      </w:r>
      <w:r>
        <w:rPr>
          <w:lang w:val="it-CH"/>
        </w:rPr>
        <w:t xml:space="preserve">a </w:t>
      </w:r>
      <w:r>
        <w:rPr>
          <w:i/>
          <w:iCs/>
          <w:lang w:val="it-CH"/>
        </w:rPr>
        <w:t>Peyre Remond de Thoulouse</w:t>
      </w:r>
      <w:r>
        <w:rPr>
          <w:lang w:val="it-CH"/>
        </w:rPr>
        <w:t xml:space="preserve">. </w:t>
      </w:r>
      <w:r>
        <w:t>Nell’indice alfabetico del manoscritto appena citato, invece, la poesia è assegnata anche a Aimeric de Peguillan (</w:t>
      </w:r>
      <w:r>
        <w:rPr>
          <w:lang w:val="it-CH"/>
        </w:rPr>
        <w:t>Chabaneau-Anglade  1911:</w:t>
      </w:r>
      <w:r>
        <w:t xml:space="preserve"> 301).</w:t>
      </w:r>
    </w:p>
  </w:footnote>
  <w:footnote w:id="79">
    <w:p w14:paraId="2DDF37C0" w14:textId="77777777" w:rsidR="008534CE" w:rsidRPr="004D57CD" w:rsidRDefault="008534CE" w:rsidP="00E662AB">
      <w:pPr>
        <w:pStyle w:val="Testonotaapidipagina"/>
        <w:ind w:firstLine="284"/>
        <w:rPr>
          <w:lang w:val="it-CH"/>
        </w:rPr>
      </w:pPr>
      <w:r>
        <w:rPr>
          <w:rStyle w:val="Rimandonotaapidipagina"/>
        </w:rPr>
        <w:footnoteRef/>
      </w:r>
      <w:r>
        <w:rPr>
          <w:lang w:val="it-CH"/>
        </w:rPr>
        <w:t xml:space="preserve"> </w:t>
      </w:r>
      <w:r w:rsidRPr="004D57CD">
        <w:rPr>
          <w:lang w:val="it-CH"/>
        </w:rPr>
        <w:t xml:space="preserve">Per la descrizione di </w:t>
      </w:r>
      <w:r w:rsidRPr="004D57CD">
        <w:rPr>
          <w:b/>
          <w:lang w:val="it-CH"/>
        </w:rPr>
        <w:t xml:space="preserve">F </w:t>
      </w:r>
      <w:r w:rsidRPr="004D57CD">
        <w:rPr>
          <w:lang w:val="it-CH"/>
        </w:rPr>
        <w:t xml:space="preserve">cfr. Lombardi </w:t>
      </w:r>
      <w:r>
        <w:rPr>
          <w:lang w:val="it-CH"/>
        </w:rPr>
        <w:t>(</w:t>
      </w:r>
      <w:r w:rsidRPr="004D57CD">
        <w:rPr>
          <w:lang w:val="it-CH"/>
        </w:rPr>
        <w:t>1998: 129-181</w:t>
      </w:r>
      <w:r>
        <w:rPr>
          <w:lang w:val="it-CH"/>
        </w:rPr>
        <w:t>)</w:t>
      </w:r>
      <w:r w:rsidRPr="004D57CD">
        <w:rPr>
          <w:lang w:val="it-CH"/>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1028" w14:textId="77777777" w:rsidR="008534CE" w:rsidRDefault="008534CE" w:rsidP="008534CE">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450FF">
      <w:rPr>
        <w:rStyle w:val="Numeropagina"/>
        <w:noProof/>
      </w:rPr>
      <w:t>22</w:t>
    </w:r>
    <w:r>
      <w:rPr>
        <w:rStyle w:val="Numeropagina"/>
      </w:rPr>
      <w:fldChar w:fldCharType="end"/>
    </w:r>
  </w:p>
  <w:p w14:paraId="747BA7EB" w14:textId="77777777" w:rsidR="008534CE" w:rsidRPr="008E2A96" w:rsidRDefault="008534CE" w:rsidP="00DC6036">
    <w:pPr>
      <w:spacing w:line="360" w:lineRule="auto"/>
      <w:ind w:right="360" w:firstLine="360"/>
      <w:jc w:val="center"/>
      <w:rPr>
        <w:b/>
        <w:bCs/>
        <w:smallCaps/>
        <w:color w:val="7F7F7F" w:themeColor="text1" w:themeTint="80"/>
        <w:sz w:val="18"/>
        <w:szCs w:val="18"/>
      </w:rPr>
    </w:pPr>
    <w:r w:rsidRPr="008E2A96">
      <w:rPr>
        <w:b/>
        <w:bCs/>
        <w:smallCaps/>
        <w:color w:val="7F7F7F" w:themeColor="text1" w:themeTint="80"/>
        <w:sz w:val="18"/>
        <w:szCs w:val="18"/>
      </w:rPr>
      <w:t>Per un’edizione dei testi di Guilhem Ademar:</w:t>
    </w:r>
    <w:r>
      <w:rPr>
        <w:b/>
        <w:bCs/>
        <w:smallCaps/>
        <w:color w:val="7F7F7F" w:themeColor="text1" w:themeTint="80"/>
        <w:sz w:val="18"/>
        <w:szCs w:val="18"/>
      </w:rPr>
      <w:t xml:space="preserve"> </w:t>
    </w:r>
    <w:r w:rsidRPr="008E2A96">
      <w:rPr>
        <w:b/>
        <w:bCs/>
        <w:smallCaps/>
        <w:color w:val="7F7F7F" w:themeColor="text1" w:themeTint="80"/>
        <w:sz w:val="18"/>
        <w:szCs w:val="18"/>
      </w:rPr>
      <w:t>problemi attributivi</w:t>
    </w:r>
  </w:p>
  <w:p w14:paraId="46E5D6F6" w14:textId="77777777" w:rsidR="008534CE" w:rsidRDefault="008534CE">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DC3D" w14:textId="77777777" w:rsidR="008534CE" w:rsidRDefault="008534CE" w:rsidP="008534CE">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450FF">
      <w:rPr>
        <w:rStyle w:val="Numeropagina"/>
        <w:noProof/>
      </w:rPr>
      <w:t>23</w:t>
    </w:r>
    <w:r>
      <w:rPr>
        <w:rStyle w:val="Numeropagina"/>
      </w:rPr>
      <w:fldChar w:fldCharType="end"/>
    </w:r>
  </w:p>
  <w:p w14:paraId="75A1F130" w14:textId="77777777" w:rsidR="008534CE" w:rsidRPr="008E2A96" w:rsidRDefault="008534CE" w:rsidP="00DC6036">
    <w:pPr>
      <w:pStyle w:val="Intestazione"/>
      <w:ind w:right="360" w:firstLine="360"/>
      <w:jc w:val="center"/>
      <w:rPr>
        <w:rFonts w:ascii="Times New Roman" w:cs="Times New Roman"/>
        <w:b/>
        <w:bCs/>
        <w:smallCaps/>
        <w:color w:val="7F7F7F" w:themeColor="text1" w:themeTint="80"/>
        <w:sz w:val="18"/>
        <w:szCs w:val="18"/>
      </w:rPr>
    </w:pPr>
    <w:r w:rsidRPr="008E2A96">
      <w:rPr>
        <w:rFonts w:ascii="Times New Roman" w:cs="Times New Roman"/>
        <w:b/>
        <w:bCs/>
        <w:smallCaps/>
        <w:color w:val="7F7F7F" w:themeColor="text1" w:themeTint="80"/>
        <w:sz w:val="18"/>
        <w:szCs w:val="18"/>
      </w:rPr>
      <w:t>Nicodemo Cannavò</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B6219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E272C5B"/>
    <w:multiLevelType w:val="hybridMultilevel"/>
    <w:tmpl w:val="ADB47F88"/>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
    <w:nsid w:val="2AF950E0"/>
    <w:multiLevelType w:val="hybridMultilevel"/>
    <w:tmpl w:val="D7AC5876"/>
    <w:lvl w:ilvl="0" w:tplc="0810000F">
      <w:start w:val="1"/>
      <w:numFmt w:val="decimal"/>
      <w:lvlText w:val="%1."/>
      <w:lvlJc w:val="left"/>
      <w:pPr>
        <w:ind w:left="720" w:hanging="360"/>
      </w:pPr>
      <w:rPr>
        <w:rFonts w:ascii="Times New Roman" w:hAnsi="Times New Roman" w:cs="Times New Roman" w:hint="default"/>
      </w:rPr>
    </w:lvl>
    <w:lvl w:ilvl="1" w:tplc="08100019">
      <w:start w:val="1"/>
      <w:numFmt w:val="lowerLetter"/>
      <w:lvlText w:val="%2."/>
      <w:lvlJc w:val="left"/>
      <w:pPr>
        <w:ind w:left="1440" w:hanging="360"/>
      </w:pPr>
      <w:rPr>
        <w:rFonts w:ascii="Times New Roman" w:hAnsi="Times New Roman" w:cs="Times New Roman"/>
      </w:rPr>
    </w:lvl>
    <w:lvl w:ilvl="2" w:tplc="0810001B">
      <w:start w:val="1"/>
      <w:numFmt w:val="lowerRoman"/>
      <w:lvlText w:val="%3."/>
      <w:lvlJc w:val="right"/>
      <w:pPr>
        <w:ind w:left="2160" w:hanging="180"/>
      </w:pPr>
      <w:rPr>
        <w:rFonts w:ascii="Times New Roman" w:hAnsi="Times New Roman" w:cs="Times New Roman"/>
      </w:rPr>
    </w:lvl>
    <w:lvl w:ilvl="3" w:tplc="0810000F">
      <w:start w:val="1"/>
      <w:numFmt w:val="decimal"/>
      <w:lvlText w:val="%4."/>
      <w:lvlJc w:val="left"/>
      <w:pPr>
        <w:ind w:left="2880" w:hanging="360"/>
      </w:pPr>
      <w:rPr>
        <w:rFonts w:ascii="Times New Roman" w:hAnsi="Times New Roman" w:cs="Times New Roman"/>
      </w:rPr>
    </w:lvl>
    <w:lvl w:ilvl="4" w:tplc="08100019">
      <w:start w:val="1"/>
      <w:numFmt w:val="lowerLetter"/>
      <w:lvlText w:val="%5."/>
      <w:lvlJc w:val="left"/>
      <w:pPr>
        <w:ind w:left="3600" w:hanging="360"/>
      </w:pPr>
      <w:rPr>
        <w:rFonts w:ascii="Times New Roman" w:hAnsi="Times New Roman" w:cs="Times New Roman"/>
      </w:rPr>
    </w:lvl>
    <w:lvl w:ilvl="5" w:tplc="0810001B">
      <w:start w:val="1"/>
      <w:numFmt w:val="lowerRoman"/>
      <w:lvlText w:val="%6."/>
      <w:lvlJc w:val="right"/>
      <w:pPr>
        <w:ind w:left="4320" w:hanging="180"/>
      </w:pPr>
      <w:rPr>
        <w:rFonts w:ascii="Times New Roman" w:hAnsi="Times New Roman" w:cs="Times New Roman"/>
      </w:rPr>
    </w:lvl>
    <w:lvl w:ilvl="6" w:tplc="0810000F">
      <w:start w:val="1"/>
      <w:numFmt w:val="decimal"/>
      <w:lvlText w:val="%7."/>
      <w:lvlJc w:val="left"/>
      <w:pPr>
        <w:ind w:left="5040" w:hanging="360"/>
      </w:pPr>
      <w:rPr>
        <w:rFonts w:ascii="Times New Roman" w:hAnsi="Times New Roman" w:cs="Times New Roman"/>
      </w:rPr>
    </w:lvl>
    <w:lvl w:ilvl="7" w:tplc="08100019">
      <w:start w:val="1"/>
      <w:numFmt w:val="lowerLetter"/>
      <w:lvlText w:val="%8."/>
      <w:lvlJc w:val="left"/>
      <w:pPr>
        <w:ind w:left="5760" w:hanging="360"/>
      </w:pPr>
      <w:rPr>
        <w:rFonts w:ascii="Times New Roman" w:hAnsi="Times New Roman" w:cs="Times New Roman"/>
      </w:rPr>
    </w:lvl>
    <w:lvl w:ilvl="8" w:tplc="0810001B">
      <w:start w:val="1"/>
      <w:numFmt w:val="lowerRoman"/>
      <w:lvlText w:val="%9."/>
      <w:lvlJc w:val="right"/>
      <w:pPr>
        <w:ind w:left="6480" w:hanging="180"/>
      </w:pPr>
      <w:rPr>
        <w:rFonts w:ascii="Times New Roman" w:hAnsi="Times New Roman" w:cs="Times New Roman"/>
      </w:rPr>
    </w:lvl>
  </w:abstractNum>
  <w:abstractNum w:abstractNumId="3">
    <w:nsid w:val="40914F6C"/>
    <w:multiLevelType w:val="hybridMultilevel"/>
    <w:tmpl w:val="CAE66B1E"/>
    <w:lvl w:ilvl="0" w:tplc="4266A88E">
      <w:start w:val="1"/>
      <w:numFmt w:val="lowerLetter"/>
      <w:lvlText w:val="%1)"/>
      <w:lvlJc w:val="left"/>
      <w:pPr>
        <w:tabs>
          <w:tab w:val="num" w:pos="1065"/>
        </w:tabs>
        <w:ind w:left="1065" w:hanging="360"/>
      </w:pPr>
      <w:rPr>
        <w:rFonts w:ascii="Times New Roman" w:hAnsi="Times New Roman" w:cs="Times New Roman" w:hint="default"/>
      </w:rPr>
    </w:lvl>
    <w:lvl w:ilvl="1" w:tplc="04100019">
      <w:start w:val="1"/>
      <w:numFmt w:val="lowerLetter"/>
      <w:lvlText w:val="%2."/>
      <w:lvlJc w:val="left"/>
      <w:pPr>
        <w:tabs>
          <w:tab w:val="num" w:pos="1785"/>
        </w:tabs>
        <w:ind w:left="1785" w:hanging="360"/>
      </w:pPr>
      <w:rPr>
        <w:rFonts w:ascii="Times New Roman" w:hAnsi="Times New Roman" w:cs="Times New Roman"/>
      </w:rPr>
    </w:lvl>
    <w:lvl w:ilvl="2" w:tplc="0410001B">
      <w:start w:val="1"/>
      <w:numFmt w:val="lowerRoman"/>
      <w:lvlText w:val="%3."/>
      <w:lvlJc w:val="right"/>
      <w:pPr>
        <w:tabs>
          <w:tab w:val="num" w:pos="2505"/>
        </w:tabs>
        <w:ind w:left="2505" w:hanging="180"/>
      </w:pPr>
      <w:rPr>
        <w:rFonts w:ascii="Times New Roman" w:hAnsi="Times New Roman" w:cs="Times New Roman"/>
      </w:rPr>
    </w:lvl>
    <w:lvl w:ilvl="3" w:tplc="0410000F">
      <w:start w:val="1"/>
      <w:numFmt w:val="decimal"/>
      <w:lvlText w:val="%4."/>
      <w:lvlJc w:val="left"/>
      <w:pPr>
        <w:tabs>
          <w:tab w:val="num" w:pos="3225"/>
        </w:tabs>
        <w:ind w:left="3225" w:hanging="360"/>
      </w:pPr>
      <w:rPr>
        <w:rFonts w:ascii="Times New Roman" w:hAnsi="Times New Roman" w:cs="Times New Roman"/>
      </w:rPr>
    </w:lvl>
    <w:lvl w:ilvl="4" w:tplc="04100019">
      <w:start w:val="1"/>
      <w:numFmt w:val="lowerLetter"/>
      <w:lvlText w:val="%5."/>
      <w:lvlJc w:val="left"/>
      <w:pPr>
        <w:tabs>
          <w:tab w:val="num" w:pos="3945"/>
        </w:tabs>
        <w:ind w:left="3945" w:hanging="360"/>
      </w:pPr>
      <w:rPr>
        <w:rFonts w:ascii="Times New Roman" w:hAnsi="Times New Roman" w:cs="Times New Roman"/>
      </w:rPr>
    </w:lvl>
    <w:lvl w:ilvl="5" w:tplc="0410001B">
      <w:start w:val="1"/>
      <w:numFmt w:val="lowerRoman"/>
      <w:lvlText w:val="%6."/>
      <w:lvlJc w:val="right"/>
      <w:pPr>
        <w:tabs>
          <w:tab w:val="num" w:pos="4665"/>
        </w:tabs>
        <w:ind w:left="4665" w:hanging="180"/>
      </w:pPr>
      <w:rPr>
        <w:rFonts w:ascii="Times New Roman" w:hAnsi="Times New Roman" w:cs="Times New Roman"/>
      </w:rPr>
    </w:lvl>
    <w:lvl w:ilvl="6" w:tplc="0410000F">
      <w:start w:val="1"/>
      <w:numFmt w:val="decimal"/>
      <w:lvlText w:val="%7."/>
      <w:lvlJc w:val="left"/>
      <w:pPr>
        <w:tabs>
          <w:tab w:val="num" w:pos="5385"/>
        </w:tabs>
        <w:ind w:left="5385" w:hanging="360"/>
      </w:pPr>
      <w:rPr>
        <w:rFonts w:ascii="Times New Roman" w:hAnsi="Times New Roman" w:cs="Times New Roman"/>
      </w:rPr>
    </w:lvl>
    <w:lvl w:ilvl="7" w:tplc="04100019">
      <w:start w:val="1"/>
      <w:numFmt w:val="lowerLetter"/>
      <w:lvlText w:val="%8."/>
      <w:lvlJc w:val="left"/>
      <w:pPr>
        <w:tabs>
          <w:tab w:val="num" w:pos="6105"/>
        </w:tabs>
        <w:ind w:left="6105" w:hanging="360"/>
      </w:pPr>
      <w:rPr>
        <w:rFonts w:ascii="Times New Roman" w:hAnsi="Times New Roman" w:cs="Times New Roman"/>
      </w:rPr>
    </w:lvl>
    <w:lvl w:ilvl="8" w:tplc="0410001B">
      <w:start w:val="1"/>
      <w:numFmt w:val="lowerRoman"/>
      <w:lvlText w:val="%9."/>
      <w:lvlJc w:val="right"/>
      <w:pPr>
        <w:tabs>
          <w:tab w:val="num" w:pos="6825"/>
        </w:tabs>
        <w:ind w:left="6825" w:hanging="180"/>
      </w:pPr>
      <w:rPr>
        <w:rFonts w:ascii="Times New Roman" w:hAnsi="Times New Roman" w:cs="Times New Roman"/>
      </w:rPr>
    </w:lvl>
  </w:abstractNum>
  <w:abstractNum w:abstractNumId="4">
    <w:nsid w:val="44AD6A16"/>
    <w:multiLevelType w:val="hybridMultilevel"/>
    <w:tmpl w:val="F5C2A3C0"/>
    <w:lvl w:ilvl="0" w:tplc="868E6714">
      <w:numFmt w:val="bullet"/>
      <w:lvlText w:val="-"/>
      <w:lvlJc w:val="left"/>
      <w:pPr>
        <w:tabs>
          <w:tab w:val="num" w:pos="1069"/>
        </w:tabs>
        <w:ind w:left="1069" w:hanging="360"/>
      </w:pPr>
      <w:rPr>
        <w:rFonts w:ascii="Garamond" w:eastAsia="Times New Roman" w:hAnsi="Garamond" w:hint="default"/>
      </w:rPr>
    </w:lvl>
    <w:lvl w:ilvl="1" w:tplc="04100003">
      <w:start w:val="1"/>
      <w:numFmt w:val="bullet"/>
      <w:lvlText w:val="o"/>
      <w:lvlJc w:val="left"/>
      <w:pPr>
        <w:tabs>
          <w:tab w:val="num" w:pos="1789"/>
        </w:tabs>
        <w:ind w:left="1789" w:hanging="360"/>
      </w:pPr>
      <w:rPr>
        <w:rFonts w:ascii="Courier New" w:hAnsi="Courier New" w:cs="Courier New" w:hint="default"/>
      </w:rPr>
    </w:lvl>
    <w:lvl w:ilvl="2" w:tplc="04100005">
      <w:start w:val="1"/>
      <w:numFmt w:val="bullet"/>
      <w:lvlText w:val=""/>
      <w:lvlJc w:val="left"/>
      <w:pPr>
        <w:tabs>
          <w:tab w:val="num" w:pos="2509"/>
        </w:tabs>
        <w:ind w:left="2509" w:hanging="360"/>
      </w:pPr>
      <w:rPr>
        <w:rFonts w:ascii="Wingdings" w:hAnsi="Wingdings" w:cs="Wingdings" w:hint="default"/>
      </w:rPr>
    </w:lvl>
    <w:lvl w:ilvl="3" w:tplc="04100001">
      <w:start w:val="1"/>
      <w:numFmt w:val="bullet"/>
      <w:lvlText w:val=""/>
      <w:lvlJc w:val="left"/>
      <w:pPr>
        <w:tabs>
          <w:tab w:val="num" w:pos="3229"/>
        </w:tabs>
        <w:ind w:left="3229" w:hanging="360"/>
      </w:pPr>
      <w:rPr>
        <w:rFonts w:ascii="Symbol" w:hAnsi="Symbol" w:cs="Symbol" w:hint="default"/>
      </w:rPr>
    </w:lvl>
    <w:lvl w:ilvl="4" w:tplc="04100003">
      <w:start w:val="1"/>
      <w:numFmt w:val="bullet"/>
      <w:lvlText w:val="o"/>
      <w:lvlJc w:val="left"/>
      <w:pPr>
        <w:tabs>
          <w:tab w:val="num" w:pos="3949"/>
        </w:tabs>
        <w:ind w:left="3949" w:hanging="360"/>
      </w:pPr>
      <w:rPr>
        <w:rFonts w:ascii="Courier New" w:hAnsi="Courier New" w:cs="Courier New" w:hint="default"/>
      </w:rPr>
    </w:lvl>
    <w:lvl w:ilvl="5" w:tplc="04100005">
      <w:start w:val="1"/>
      <w:numFmt w:val="bullet"/>
      <w:lvlText w:val=""/>
      <w:lvlJc w:val="left"/>
      <w:pPr>
        <w:tabs>
          <w:tab w:val="num" w:pos="4669"/>
        </w:tabs>
        <w:ind w:left="4669" w:hanging="360"/>
      </w:pPr>
      <w:rPr>
        <w:rFonts w:ascii="Wingdings" w:hAnsi="Wingdings" w:cs="Wingdings" w:hint="default"/>
      </w:rPr>
    </w:lvl>
    <w:lvl w:ilvl="6" w:tplc="04100001">
      <w:start w:val="1"/>
      <w:numFmt w:val="bullet"/>
      <w:lvlText w:val=""/>
      <w:lvlJc w:val="left"/>
      <w:pPr>
        <w:tabs>
          <w:tab w:val="num" w:pos="5389"/>
        </w:tabs>
        <w:ind w:left="5389" w:hanging="360"/>
      </w:pPr>
      <w:rPr>
        <w:rFonts w:ascii="Symbol" w:hAnsi="Symbol" w:cs="Symbol" w:hint="default"/>
      </w:rPr>
    </w:lvl>
    <w:lvl w:ilvl="7" w:tplc="04100003">
      <w:start w:val="1"/>
      <w:numFmt w:val="bullet"/>
      <w:lvlText w:val="o"/>
      <w:lvlJc w:val="left"/>
      <w:pPr>
        <w:tabs>
          <w:tab w:val="num" w:pos="6109"/>
        </w:tabs>
        <w:ind w:left="6109" w:hanging="360"/>
      </w:pPr>
      <w:rPr>
        <w:rFonts w:ascii="Courier New" w:hAnsi="Courier New" w:cs="Courier New" w:hint="default"/>
      </w:rPr>
    </w:lvl>
    <w:lvl w:ilvl="8" w:tplc="04100005">
      <w:start w:val="1"/>
      <w:numFmt w:val="bullet"/>
      <w:lvlText w:val=""/>
      <w:lvlJc w:val="left"/>
      <w:pPr>
        <w:tabs>
          <w:tab w:val="num" w:pos="6829"/>
        </w:tabs>
        <w:ind w:left="6829" w:hanging="360"/>
      </w:pPr>
      <w:rPr>
        <w:rFonts w:ascii="Wingdings" w:hAnsi="Wingdings" w:cs="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activeWritingStyle w:appName="MSWord" w:lang="it-IT" w:vendorID="64" w:dllVersion="131078" w:nlCheck="1" w:checkStyle="0"/>
  <w:activeWritingStyle w:appName="MSWord" w:lang="it-CH"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de-CH" w:vendorID="64" w:dllVersion="131078" w:nlCheck="1" w:checkStyle="0"/>
  <w:activeWritingStyle w:appName="MSWord" w:lang="de-AT"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BE" w:vendorID="64" w:dllVersion="131078" w:nlCheck="1" w:checkStyle="0"/>
  <w:activeWritingStyle w:appName="MSWord" w:lang="de-DE" w:vendorID="64" w:dllVersion="131078" w:nlCheck="1" w:checkStyle="1"/>
  <w:defaultTabStop w:val="708"/>
  <w:hyphenationZone w:val="283"/>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3A"/>
    <w:rsid w:val="000041EB"/>
    <w:rsid w:val="000057FE"/>
    <w:rsid w:val="00010783"/>
    <w:rsid w:val="00012EDE"/>
    <w:rsid w:val="000163DC"/>
    <w:rsid w:val="000166B1"/>
    <w:rsid w:val="00016E6C"/>
    <w:rsid w:val="00017B3F"/>
    <w:rsid w:val="0002092B"/>
    <w:rsid w:val="000215F4"/>
    <w:rsid w:val="00022565"/>
    <w:rsid w:val="00022C0D"/>
    <w:rsid w:val="00023CB1"/>
    <w:rsid w:val="00024119"/>
    <w:rsid w:val="00025C0C"/>
    <w:rsid w:val="000324C9"/>
    <w:rsid w:val="000324DF"/>
    <w:rsid w:val="00033874"/>
    <w:rsid w:val="000343C7"/>
    <w:rsid w:val="0003641E"/>
    <w:rsid w:val="000427F6"/>
    <w:rsid w:val="00043A60"/>
    <w:rsid w:val="00044EB1"/>
    <w:rsid w:val="00050C77"/>
    <w:rsid w:val="000522B0"/>
    <w:rsid w:val="00052B0F"/>
    <w:rsid w:val="00054DEE"/>
    <w:rsid w:val="00057067"/>
    <w:rsid w:val="000603F7"/>
    <w:rsid w:val="00060556"/>
    <w:rsid w:val="0006061D"/>
    <w:rsid w:val="000616AF"/>
    <w:rsid w:val="00061DAD"/>
    <w:rsid w:val="00062163"/>
    <w:rsid w:val="00065EBF"/>
    <w:rsid w:val="0006639E"/>
    <w:rsid w:val="00066EBE"/>
    <w:rsid w:val="00072259"/>
    <w:rsid w:val="00073132"/>
    <w:rsid w:val="00073AF5"/>
    <w:rsid w:val="0008106B"/>
    <w:rsid w:val="0008119F"/>
    <w:rsid w:val="0008121C"/>
    <w:rsid w:val="00084101"/>
    <w:rsid w:val="00085BF2"/>
    <w:rsid w:val="00091038"/>
    <w:rsid w:val="00091FD8"/>
    <w:rsid w:val="00092093"/>
    <w:rsid w:val="000935C8"/>
    <w:rsid w:val="000959B6"/>
    <w:rsid w:val="00096C5C"/>
    <w:rsid w:val="0009710B"/>
    <w:rsid w:val="0009754F"/>
    <w:rsid w:val="000A0A60"/>
    <w:rsid w:val="000A4073"/>
    <w:rsid w:val="000A565E"/>
    <w:rsid w:val="000A7B94"/>
    <w:rsid w:val="000B296D"/>
    <w:rsid w:val="000B327F"/>
    <w:rsid w:val="000B3A0E"/>
    <w:rsid w:val="000C23C7"/>
    <w:rsid w:val="000C3FEC"/>
    <w:rsid w:val="000C446D"/>
    <w:rsid w:val="000C4759"/>
    <w:rsid w:val="000C4C11"/>
    <w:rsid w:val="000C5E84"/>
    <w:rsid w:val="000D0172"/>
    <w:rsid w:val="000D01C8"/>
    <w:rsid w:val="000D08DF"/>
    <w:rsid w:val="000D3050"/>
    <w:rsid w:val="000D4949"/>
    <w:rsid w:val="000D59CB"/>
    <w:rsid w:val="000D7973"/>
    <w:rsid w:val="000E2876"/>
    <w:rsid w:val="000E2C3D"/>
    <w:rsid w:val="000E2D07"/>
    <w:rsid w:val="000E3857"/>
    <w:rsid w:val="000E39F0"/>
    <w:rsid w:val="000E6817"/>
    <w:rsid w:val="000E7429"/>
    <w:rsid w:val="000E7650"/>
    <w:rsid w:val="000F14F1"/>
    <w:rsid w:val="000F58E9"/>
    <w:rsid w:val="000F5BE6"/>
    <w:rsid w:val="000F7037"/>
    <w:rsid w:val="000F74E2"/>
    <w:rsid w:val="000F7929"/>
    <w:rsid w:val="0010023E"/>
    <w:rsid w:val="0011012A"/>
    <w:rsid w:val="00111AD6"/>
    <w:rsid w:val="00111D74"/>
    <w:rsid w:val="00112737"/>
    <w:rsid w:val="00113FD4"/>
    <w:rsid w:val="001142A2"/>
    <w:rsid w:val="001146B5"/>
    <w:rsid w:val="0011669E"/>
    <w:rsid w:val="00116997"/>
    <w:rsid w:val="00117B63"/>
    <w:rsid w:val="001238D9"/>
    <w:rsid w:val="0012391F"/>
    <w:rsid w:val="001239D1"/>
    <w:rsid w:val="00123E89"/>
    <w:rsid w:val="00124542"/>
    <w:rsid w:val="001246A5"/>
    <w:rsid w:val="0012491C"/>
    <w:rsid w:val="00124947"/>
    <w:rsid w:val="00124EBF"/>
    <w:rsid w:val="00125414"/>
    <w:rsid w:val="00126400"/>
    <w:rsid w:val="001268B7"/>
    <w:rsid w:val="00126AA1"/>
    <w:rsid w:val="00126BC8"/>
    <w:rsid w:val="00126F07"/>
    <w:rsid w:val="00130051"/>
    <w:rsid w:val="0013149F"/>
    <w:rsid w:val="00131C03"/>
    <w:rsid w:val="00133BE5"/>
    <w:rsid w:val="00136129"/>
    <w:rsid w:val="00136825"/>
    <w:rsid w:val="00137AE7"/>
    <w:rsid w:val="00140D2A"/>
    <w:rsid w:val="00140F6D"/>
    <w:rsid w:val="001447D7"/>
    <w:rsid w:val="00145154"/>
    <w:rsid w:val="001455F3"/>
    <w:rsid w:val="0014659D"/>
    <w:rsid w:val="00146AAF"/>
    <w:rsid w:val="00147611"/>
    <w:rsid w:val="00150E52"/>
    <w:rsid w:val="00151ACA"/>
    <w:rsid w:val="001550B1"/>
    <w:rsid w:val="0015530F"/>
    <w:rsid w:val="0015556A"/>
    <w:rsid w:val="00155CA0"/>
    <w:rsid w:val="001574E5"/>
    <w:rsid w:val="00157559"/>
    <w:rsid w:val="001605FC"/>
    <w:rsid w:val="00161408"/>
    <w:rsid w:val="00161FFB"/>
    <w:rsid w:val="00163A5A"/>
    <w:rsid w:val="00165B46"/>
    <w:rsid w:val="00167022"/>
    <w:rsid w:val="00170C4C"/>
    <w:rsid w:val="00171365"/>
    <w:rsid w:val="0017136D"/>
    <w:rsid w:val="00172984"/>
    <w:rsid w:val="00172B2C"/>
    <w:rsid w:val="00172F12"/>
    <w:rsid w:val="00176AF3"/>
    <w:rsid w:val="0017736C"/>
    <w:rsid w:val="0017794C"/>
    <w:rsid w:val="00177DD0"/>
    <w:rsid w:val="00184341"/>
    <w:rsid w:val="00184598"/>
    <w:rsid w:val="00185F5D"/>
    <w:rsid w:val="00186112"/>
    <w:rsid w:val="00186901"/>
    <w:rsid w:val="0019066E"/>
    <w:rsid w:val="001936F2"/>
    <w:rsid w:val="00193978"/>
    <w:rsid w:val="001942CA"/>
    <w:rsid w:val="001951F5"/>
    <w:rsid w:val="00195D6E"/>
    <w:rsid w:val="001A1227"/>
    <w:rsid w:val="001A1D89"/>
    <w:rsid w:val="001A67F5"/>
    <w:rsid w:val="001B0081"/>
    <w:rsid w:val="001B0675"/>
    <w:rsid w:val="001B178A"/>
    <w:rsid w:val="001B289C"/>
    <w:rsid w:val="001B29E5"/>
    <w:rsid w:val="001B55D9"/>
    <w:rsid w:val="001B5D75"/>
    <w:rsid w:val="001B5E40"/>
    <w:rsid w:val="001B7589"/>
    <w:rsid w:val="001C233B"/>
    <w:rsid w:val="001C244D"/>
    <w:rsid w:val="001C2708"/>
    <w:rsid w:val="001C29D9"/>
    <w:rsid w:val="001C411E"/>
    <w:rsid w:val="001C516E"/>
    <w:rsid w:val="001C5ABE"/>
    <w:rsid w:val="001C70DF"/>
    <w:rsid w:val="001D66AD"/>
    <w:rsid w:val="001E3F3C"/>
    <w:rsid w:val="001E6EB3"/>
    <w:rsid w:val="001E7926"/>
    <w:rsid w:val="001E7AAC"/>
    <w:rsid w:val="001F1AB7"/>
    <w:rsid w:val="001F29F4"/>
    <w:rsid w:val="001F4AEA"/>
    <w:rsid w:val="001F6242"/>
    <w:rsid w:val="001F7464"/>
    <w:rsid w:val="001F7B12"/>
    <w:rsid w:val="00202258"/>
    <w:rsid w:val="002069B4"/>
    <w:rsid w:val="00206A9A"/>
    <w:rsid w:val="002102F8"/>
    <w:rsid w:val="00210D6F"/>
    <w:rsid w:val="002152B8"/>
    <w:rsid w:val="00215C82"/>
    <w:rsid w:val="00215DB4"/>
    <w:rsid w:val="00217704"/>
    <w:rsid w:val="002207A7"/>
    <w:rsid w:val="0022209B"/>
    <w:rsid w:val="0022347D"/>
    <w:rsid w:val="00223B6C"/>
    <w:rsid w:val="00224A2F"/>
    <w:rsid w:val="00224D50"/>
    <w:rsid w:val="00225B83"/>
    <w:rsid w:val="00235C4F"/>
    <w:rsid w:val="00235E9F"/>
    <w:rsid w:val="002361B1"/>
    <w:rsid w:val="00241838"/>
    <w:rsid w:val="00242B92"/>
    <w:rsid w:val="00242BAF"/>
    <w:rsid w:val="002443D4"/>
    <w:rsid w:val="00244F4C"/>
    <w:rsid w:val="002470FA"/>
    <w:rsid w:val="00247886"/>
    <w:rsid w:val="00250DB5"/>
    <w:rsid w:val="002535FB"/>
    <w:rsid w:val="00253C66"/>
    <w:rsid w:val="002541B0"/>
    <w:rsid w:val="00255494"/>
    <w:rsid w:val="00255A85"/>
    <w:rsid w:val="002560EA"/>
    <w:rsid w:val="00256D37"/>
    <w:rsid w:val="00257D33"/>
    <w:rsid w:val="00261253"/>
    <w:rsid w:val="00262844"/>
    <w:rsid w:val="00262B89"/>
    <w:rsid w:val="00263A05"/>
    <w:rsid w:val="002645CB"/>
    <w:rsid w:val="00264710"/>
    <w:rsid w:val="002648C6"/>
    <w:rsid w:val="002663AB"/>
    <w:rsid w:val="00271230"/>
    <w:rsid w:val="002724D3"/>
    <w:rsid w:val="00275473"/>
    <w:rsid w:val="00275F88"/>
    <w:rsid w:val="00280DC6"/>
    <w:rsid w:val="00284218"/>
    <w:rsid w:val="0028464C"/>
    <w:rsid w:val="00284DB3"/>
    <w:rsid w:val="00287EDD"/>
    <w:rsid w:val="00291364"/>
    <w:rsid w:val="002919E5"/>
    <w:rsid w:val="0029273F"/>
    <w:rsid w:val="0029391A"/>
    <w:rsid w:val="00294C33"/>
    <w:rsid w:val="002A04B4"/>
    <w:rsid w:val="002A1EE0"/>
    <w:rsid w:val="002A2CD8"/>
    <w:rsid w:val="002A4D25"/>
    <w:rsid w:val="002A5998"/>
    <w:rsid w:val="002A61BC"/>
    <w:rsid w:val="002A7565"/>
    <w:rsid w:val="002A76E6"/>
    <w:rsid w:val="002A7E5E"/>
    <w:rsid w:val="002B085D"/>
    <w:rsid w:val="002B1AF8"/>
    <w:rsid w:val="002B2428"/>
    <w:rsid w:val="002B34C2"/>
    <w:rsid w:val="002B3C75"/>
    <w:rsid w:val="002B5788"/>
    <w:rsid w:val="002B7036"/>
    <w:rsid w:val="002B7303"/>
    <w:rsid w:val="002C083F"/>
    <w:rsid w:val="002C4D5B"/>
    <w:rsid w:val="002C5078"/>
    <w:rsid w:val="002C5546"/>
    <w:rsid w:val="002C7B63"/>
    <w:rsid w:val="002D03F5"/>
    <w:rsid w:val="002D1439"/>
    <w:rsid w:val="002D3F26"/>
    <w:rsid w:val="002D5587"/>
    <w:rsid w:val="002E21F7"/>
    <w:rsid w:val="002E38E5"/>
    <w:rsid w:val="002E3C2A"/>
    <w:rsid w:val="002E7559"/>
    <w:rsid w:val="002E7D17"/>
    <w:rsid w:val="002F2A7B"/>
    <w:rsid w:val="002F2FC0"/>
    <w:rsid w:val="002F4062"/>
    <w:rsid w:val="002F41BD"/>
    <w:rsid w:val="002F4F4C"/>
    <w:rsid w:val="002F6AFE"/>
    <w:rsid w:val="002F727E"/>
    <w:rsid w:val="00300A3A"/>
    <w:rsid w:val="00301DBB"/>
    <w:rsid w:val="003020C9"/>
    <w:rsid w:val="003027AD"/>
    <w:rsid w:val="003030E7"/>
    <w:rsid w:val="003036D1"/>
    <w:rsid w:val="00303FFE"/>
    <w:rsid w:val="00305702"/>
    <w:rsid w:val="00306DAB"/>
    <w:rsid w:val="00307AB4"/>
    <w:rsid w:val="00310E56"/>
    <w:rsid w:val="0031134D"/>
    <w:rsid w:val="003130A7"/>
    <w:rsid w:val="00314102"/>
    <w:rsid w:val="00321F93"/>
    <w:rsid w:val="0032581F"/>
    <w:rsid w:val="00327F00"/>
    <w:rsid w:val="003306E7"/>
    <w:rsid w:val="00332E75"/>
    <w:rsid w:val="0033380D"/>
    <w:rsid w:val="0033497E"/>
    <w:rsid w:val="00334C85"/>
    <w:rsid w:val="00334DE0"/>
    <w:rsid w:val="00336753"/>
    <w:rsid w:val="003405FD"/>
    <w:rsid w:val="00341E2B"/>
    <w:rsid w:val="00344B23"/>
    <w:rsid w:val="003514B2"/>
    <w:rsid w:val="0035152F"/>
    <w:rsid w:val="00351FA2"/>
    <w:rsid w:val="00352672"/>
    <w:rsid w:val="0035380B"/>
    <w:rsid w:val="003553C5"/>
    <w:rsid w:val="003564A9"/>
    <w:rsid w:val="00357989"/>
    <w:rsid w:val="00360842"/>
    <w:rsid w:val="003623C8"/>
    <w:rsid w:val="003634C6"/>
    <w:rsid w:val="00366066"/>
    <w:rsid w:val="003675EA"/>
    <w:rsid w:val="00371EE0"/>
    <w:rsid w:val="0037213B"/>
    <w:rsid w:val="0037333B"/>
    <w:rsid w:val="00373351"/>
    <w:rsid w:val="00373A63"/>
    <w:rsid w:val="00375582"/>
    <w:rsid w:val="00377CBA"/>
    <w:rsid w:val="00381508"/>
    <w:rsid w:val="00382E78"/>
    <w:rsid w:val="003830B4"/>
    <w:rsid w:val="00383327"/>
    <w:rsid w:val="003862CD"/>
    <w:rsid w:val="0038639A"/>
    <w:rsid w:val="0039214C"/>
    <w:rsid w:val="00392817"/>
    <w:rsid w:val="00392B1B"/>
    <w:rsid w:val="00395F27"/>
    <w:rsid w:val="003A1989"/>
    <w:rsid w:val="003A2795"/>
    <w:rsid w:val="003A6B89"/>
    <w:rsid w:val="003B151C"/>
    <w:rsid w:val="003B1755"/>
    <w:rsid w:val="003B5019"/>
    <w:rsid w:val="003B576C"/>
    <w:rsid w:val="003B78F4"/>
    <w:rsid w:val="003C0812"/>
    <w:rsid w:val="003C1C08"/>
    <w:rsid w:val="003C23B2"/>
    <w:rsid w:val="003C34D4"/>
    <w:rsid w:val="003C4728"/>
    <w:rsid w:val="003C4C1A"/>
    <w:rsid w:val="003C5A22"/>
    <w:rsid w:val="003D1F63"/>
    <w:rsid w:val="003D30B3"/>
    <w:rsid w:val="003D327D"/>
    <w:rsid w:val="003D3914"/>
    <w:rsid w:val="003D446F"/>
    <w:rsid w:val="003D4DE2"/>
    <w:rsid w:val="003E08BB"/>
    <w:rsid w:val="003E234F"/>
    <w:rsid w:val="003E368A"/>
    <w:rsid w:val="003E786D"/>
    <w:rsid w:val="003F10C3"/>
    <w:rsid w:val="003F3A76"/>
    <w:rsid w:val="003F4B1B"/>
    <w:rsid w:val="003F4FC8"/>
    <w:rsid w:val="003F5A64"/>
    <w:rsid w:val="004010A9"/>
    <w:rsid w:val="004030CF"/>
    <w:rsid w:val="004072C0"/>
    <w:rsid w:val="004113C6"/>
    <w:rsid w:val="00412026"/>
    <w:rsid w:val="00412BF1"/>
    <w:rsid w:val="00420F10"/>
    <w:rsid w:val="00424BFE"/>
    <w:rsid w:val="00426A12"/>
    <w:rsid w:val="00426C5D"/>
    <w:rsid w:val="00427FAF"/>
    <w:rsid w:val="00430019"/>
    <w:rsid w:val="00432696"/>
    <w:rsid w:val="004344FE"/>
    <w:rsid w:val="00435625"/>
    <w:rsid w:val="00440ABD"/>
    <w:rsid w:val="00442C12"/>
    <w:rsid w:val="00446E38"/>
    <w:rsid w:val="004525F1"/>
    <w:rsid w:val="00452C22"/>
    <w:rsid w:val="004531D4"/>
    <w:rsid w:val="00453240"/>
    <w:rsid w:val="004541BE"/>
    <w:rsid w:val="004542E8"/>
    <w:rsid w:val="00455110"/>
    <w:rsid w:val="0045568E"/>
    <w:rsid w:val="00455E15"/>
    <w:rsid w:val="00460919"/>
    <w:rsid w:val="004626A2"/>
    <w:rsid w:val="00464031"/>
    <w:rsid w:val="00465AD9"/>
    <w:rsid w:val="00467484"/>
    <w:rsid w:val="0047010C"/>
    <w:rsid w:val="00471D89"/>
    <w:rsid w:val="004725E5"/>
    <w:rsid w:val="00474785"/>
    <w:rsid w:val="0047664D"/>
    <w:rsid w:val="00477246"/>
    <w:rsid w:val="00477271"/>
    <w:rsid w:val="00481A90"/>
    <w:rsid w:val="00482A4E"/>
    <w:rsid w:val="0048352F"/>
    <w:rsid w:val="00484106"/>
    <w:rsid w:val="004850B4"/>
    <w:rsid w:val="00485D2D"/>
    <w:rsid w:val="004869AC"/>
    <w:rsid w:val="00491340"/>
    <w:rsid w:val="00493961"/>
    <w:rsid w:val="00493B9F"/>
    <w:rsid w:val="00495208"/>
    <w:rsid w:val="004A0269"/>
    <w:rsid w:val="004A189E"/>
    <w:rsid w:val="004A248A"/>
    <w:rsid w:val="004A2FDF"/>
    <w:rsid w:val="004A4D35"/>
    <w:rsid w:val="004A5D67"/>
    <w:rsid w:val="004A65E3"/>
    <w:rsid w:val="004A72DD"/>
    <w:rsid w:val="004B1C96"/>
    <w:rsid w:val="004B2322"/>
    <w:rsid w:val="004B32D3"/>
    <w:rsid w:val="004B502A"/>
    <w:rsid w:val="004B50E9"/>
    <w:rsid w:val="004B6483"/>
    <w:rsid w:val="004B6A5A"/>
    <w:rsid w:val="004C30FD"/>
    <w:rsid w:val="004C3138"/>
    <w:rsid w:val="004C3205"/>
    <w:rsid w:val="004C38A6"/>
    <w:rsid w:val="004C47B6"/>
    <w:rsid w:val="004C4EB7"/>
    <w:rsid w:val="004C5AC0"/>
    <w:rsid w:val="004C7612"/>
    <w:rsid w:val="004C7653"/>
    <w:rsid w:val="004D57CD"/>
    <w:rsid w:val="004D7858"/>
    <w:rsid w:val="004D7B1C"/>
    <w:rsid w:val="004E0F11"/>
    <w:rsid w:val="004E485E"/>
    <w:rsid w:val="004E666B"/>
    <w:rsid w:val="004F3E7C"/>
    <w:rsid w:val="004F5701"/>
    <w:rsid w:val="004F5B43"/>
    <w:rsid w:val="004F70C0"/>
    <w:rsid w:val="00500062"/>
    <w:rsid w:val="0050194C"/>
    <w:rsid w:val="00501BA7"/>
    <w:rsid w:val="00503898"/>
    <w:rsid w:val="00510A79"/>
    <w:rsid w:val="00510D46"/>
    <w:rsid w:val="0051175F"/>
    <w:rsid w:val="00511FF2"/>
    <w:rsid w:val="00513085"/>
    <w:rsid w:val="00520158"/>
    <w:rsid w:val="005212F5"/>
    <w:rsid w:val="00521891"/>
    <w:rsid w:val="00521909"/>
    <w:rsid w:val="00521CA9"/>
    <w:rsid w:val="00523997"/>
    <w:rsid w:val="00524CE8"/>
    <w:rsid w:val="00531BFD"/>
    <w:rsid w:val="00531E9A"/>
    <w:rsid w:val="00532F5E"/>
    <w:rsid w:val="00533A25"/>
    <w:rsid w:val="00537F2D"/>
    <w:rsid w:val="0054364B"/>
    <w:rsid w:val="00544635"/>
    <w:rsid w:val="00545015"/>
    <w:rsid w:val="005451D8"/>
    <w:rsid w:val="00546570"/>
    <w:rsid w:val="00546FF3"/>
    <w:rsid w:val="005514D5"/>
    <w:rsid w:val="00551D77"/>
    <w:rsid w:val="00553AC0"/>
    <w:rsid w:val="00553D79"/>
    <w:rsid w:val="00555AD3"/>
    <w:rsid w:val="00555DA8"/>
    <w:rsid w:val="00556449"/>
    <w:rsid w:val="00556F88"/>
    <w:rsid w:val="00563DAC"/>
    <w:rsid w:val="005708DE"/>
    <w:rsid w:val="0057167D"/>
    <w:rsid w:val="00571DB7"/>
    <w:rsid w:val="0057298E"/>
    <w:rsid w:val="00573EA5"/>
    <w:rsid w:val="00574C31"/>
    <w:rsid w:val="00575ADA"/>
    <w:rsid w:val="00576F37"/>
    <w:rsid w:val="00577CFE"/>
    <w:rsid w:val="00577F35"/>
    <w:rsid w:val="00581041"/>
    <w:rsid w:val="0058593C"/>
    <w:rsid w:val="00585D8C"/>
    <w:rsid w:val="00591D44"/>
    <w:rsid w:val="005928F6"/>
    <w:rsid w:val="00592CBC"/>
    <w:rsid w:val="00592D27"/>
    <w:rsid w:val="00593380"/>
    <w:rsid w:val="005A12E3"/>
    <w:rsid w:val="005A40D8"/>
    <w:rsid w:val="005A4A68"/>
    <w:rsid w:val="005A5AB5"/>
    <w:rsid w:val="005A60D7"/>
    <w:rsid w:val="005A7010"/>
    <w:rsid w:val="005A78F2"/>
    <w:rsid w:val="005A7AC0"/>
    <w:rsid w:val="005B0406"/>
    <w:rsid w:val="005B2A5D"/>
    <w:rsid w:val="005B2ACE"/>
    <w:rsid w:val="005B370E"/>
    <w:rsid w:val="005B5330"/>
    <w:rsid w:val="005B6242"/>
    <w:rsid w:val="005B6410"/>
    <w:rsid w:val="005C245B"/>
    <w:rsid w:val="005C2E8F"/>
    <w:rsid w:val="005C5F96"/>
    <w:rsid w:val="005C6969"/>
    <w:rsid w:val="005C6A82"/>
    <w:rsid w:val="005C7651"/>
    <w:rsid w:val="005D253D"/>
    <w:rsid w:val="005D7A1A"/>
    <w:rsid w:val="005E22F8"/>
    <w:rsid w:val="005F0769"/>
    <w:rsid w:val="005F0A33"/>
    <w:rsid w:val="005F2E6F"/>
    <w:rsid w:val="005F3A47"/>
    <w:rsid w:val="005F48B7"/>
    <w:rsid w:val="005F5585"/>
    <w:rsid w:val="005F728B"/>
    <w:rsid w:val="00600521"/>
    <w:rsid w:val="00600EDF"/>
    <w:rsid w:val="00603822"/>
    <w:rsid w:val="0060440D"/>
    <w:rsid w:val="006138B8"/>
    <w:rsid w:val="006200E8"/>
    <w:rsid w:val="006217B0"/>
    <w:rsid w:val="00621DFB"/>
    <w:rsid w:val="00622947"/>
    <w:rsid w:val="00624CB3"/>
    <w:rsid w:val="00624CC2"/>
    <w:rsid w:val="006303D7"/>
    <w:rsid w:val="00630669"/>
    <w:rsid w:val="0063242F"/>
    <w:rsid w:val="00632B5F"/>
    <w:rsid w:val="006357AC"/>
    <w:rsid w:val="00636BE6"/>
    <w:rsid w:val="00637DA5"/>
    <w:rsid w:val="0064071A"/>
    <w:rsid w:val="00641E70"/>
    <w:rsid w:val="00643D4A"/>
    <w:rsid w:val="00644AF3"/>
    <w:rsid w:val="00645B6C"/>
    <w:rsid w:val="00645E7F"/>
    <w:rsid w:val="00646835"/>
    <w:rsid w:val="00646D9B"/>
    <w:rsid w:val="00654945"/>
    <w:rsid w:val="00654D42"/>
    <w:rsid w:val="00655599"/>
    <w:rsid w:val="00661430"/>
    <w:rsid w:val="00662CAE"/>
    <w:rsid w:val="0066533E"/>
    <w:rsid w:val="0066725E"/>
    <w:rsid w:val="0067168C"/>
    <w:rsid w:val="00671D5B"/>
    <w:rsid w:val="00673418"/>
    <w:rsid w:val="006759BC"/>
    <w:rsid w:val="006806CC"/>
    <w:rsid w:val="006810AA"/>
    <w:rsid w:val="006813ED"/>
    <w:rsid w:val="006829F1"/>
    <w:rsid w:val="00684674"/>
    <w:rsid w:val="00685057"/>
    <w:rsid w:val="00686300"/>
    <w:rsid w:val="00691E55"/>
    <w:rsid w:val="0069296C"/>
    <w:rsid w:val="00692A72"/>
    <w:rsid w:val="00692FA7"/>
    <w:rsid w:val="0069450F"/>
    <w:rsid w:val="00694C34"/>
    <w:rsid w:val="00696960"/>
    <w:rsid w:val="006A2938"/>
    <w:rsid w:val="006A568A"/>
    <w:rsid w:val="006A623F"/>
    <w:rsid w:val="006A6A73"/>
    <w:rsid w:val="006A75D4"/>
    <w:rsid w:val="006B30EF"/>
    <w:rsid w:val="006B3167"/>
    <w:rsid w:val="006B3748"/>
    <w:rsid w:val="006B6C0D"/>
    <w:rsid w:val="006B720B"/>
    <w:rsid w:val="006C1140"/>
    <w:rsid w:val="006C42A6"/>
    <w:rsid w:val="006C4DA0"/>
    <w:rsid w:val="006C5942"/>
    <w:rsid w:val="006D1A09"/>
    <w:rsid w:val="006D2AC5"/>
    <w:rsid w:val="006D30E0"/>
    <w:rsid w:val="006D3F73"/>
    <w:rsid w:val="006D5381"/>
    <w:rsid w:val="006D6248"/>
    <w:rsid w:val="006D64D8"/>
    <w:rsid w:val="006D779E"/>
    <w:rsid w:val="006E0D0D"/>
    <w:rsid w:val="006E3C34"/>
    <w:rsid w:val="006E3FDE"/>
    <w:rsid w:val="006E446A"/>
    <w:rsid w:val="006E7012"/>
    <w:rsid w:val="006E76CA"/>
    <w:rsid w:val="006F03DE"/>
    <w:rsid w:val="006F1B64"/>
    <w:rsid w:val="006F34E2"/>
    <w:rsid w:val="006F3D30"/>
    <w:rsid w:val="006F5F8E"/>
    <w:rsid w:val="00700D8A"/>
    <w:rsid w:val="007057C1"/>
    <w:rsid w:val="0071182F"/>
    <w:rsid w:val="00711C83"/>
    <w:rsid w:val="007123FD"/>
    <w:rsid w:val="007146AE"/>
    <w:rsid w:val="007160DD"/>
    <w:rsid w:val="00717C15"/>
    <w:rsid w:val="00720238"/>
    <w:rsid w:val="00720DC0"/>
    <w:rsid w:val="00723606"/>
    <w:rsid w:val="0072670E"/>
    <w:rsid w:val="0073061A"/>
    <w:rsid w:val="00731466"/>
    <w:rsid w:val="00732755"/>
    <w:rsid w:val="00743090"/>
    <w:rsid w:val="00744B0E"/>
    <w:rsid w:val="00746956"/>
    <w:rsid w:val="00750662"/>
    <w:rsid w:val="007513F2"/>
    <w:rsid w:val="00751D41"/>
    <w:rsid w:val="007539E6"/>
    <w:rsid w:val="007600C2"/>
    <w:rsid w:val="00762491"/>
    <w:rsid w:val="0076285D"/>
    <w:rsid w:val="00764C93"/>
    <w:rsid w:val="00765D4C"/>
    <w:rsid w:val="00766AC5"/>
    <w:rsid w:val="00766F0D"/>
    <w:rsid w:val="00772698"/>
    <w:rsid w:val="00773BC5"/>
    <w:rsid w:val="007810CE"/>
    <w:rsid w:val="00787F5E"/>
    <w:rsid w:val="00792EA5"/>
    <w:rsid w:val="00794912"/>
    <w:rsid w:val="007954EC"/>
    <w:rsid w:val="00795885"/>
    <w:rsid w:val="0079595B"/>
    <w:rsid w:val="007A032D"/>
    <w:rsid w:val="007A32C7"/>
    <w:rsid w:val="007A33CC"/>
    <w:rsid w:val="007A47D6"/>
    <w:rsid w:val="007A6B17"/>
    <w:rsid w:val="007A6BFD"/>
    <w:rsid w:val="007B277C"/>
    <w:rsid w:val="007B4621"/>
    <w:rsid w:val="007B6AA0"/>
    <w:rsid w:val="007C3F7A"/>
    <w:rsid w:val="007C4694"/>
    <w:rsid w:val="007C4DD3"/>
    <w:rsid w:val="007C68E7"/>
    <w:rsid w:val="007D3106"/>
    <w:rsid w:val="007D5BB9"/>
    <w:rsid w:val="007D6F8B"/>
    <w:rsid w:val="007D77CA"/>
    <w:rsid w:val="007E1F04"/>
    <w:rsid w:val="007E627A"/>
    <w:rsid w:val="007E7388"/>
    <w:rsid w:val="007F0CF4"/>
    <w:rsid w:val="007F27CD"/>
    <w:rsid w:val="007F315C"/>
    <w:rsid w:val="007F74A8"/>
    <w:rsid w:val="007F7C8D"/>
    <w:rsid w:val="00800024"/>
    <w:rsid w:val="0080167A"/>
    <w:rsid w:val="0080477C"/>
    <w:rsid w:val="008055DE"/>
    <w:rsid w:val="00805D60"/>
    <w:rsid w:val="0080626F"/>
    <w:rsid w:val="008101B6"/>
    <w:rsid w:val="008124AC"/>
    <w:rsid w:val="00812EC3"/>
    <w:rsid w:val="008160AF"/>
    <w:rsid w:val="008166A1"/>
    <w:rsid w:val="00824FD5"/>
    <w:rsid w:val="00826D50"/>
    <w:rsid w:val="0083095B"/>
    <w:rsid w:val="0083219A"/>
    <w:rsid w:val="00833BDF"/>
    <w:rsid w:val="00835706"/>
    <w:rsid w:val="00835C66"/>
    <w:rsid w:val="0083618F"/>
    <w:rsid w:val="00836799"/>
    <w:rsid w:val="008373AC"/>
    <w:rsid w:val="008377A3"/>
    <w:rsid w:val="00837A2D"/>
    <w:rsid w:val="00837B9B"/>
    <w:rsid w:val="00837EEE"/>
    <w:rsid w:val="00842A3F"/>
    <w:rsid w:val="00844F0E"/>
    <w:rsid w:val="00845312"/>
    <w:rsid w:val="008463DD"/>
    <w:rsid w:val="00846807"/>
    <w:rsid w:val="008522A2"/>
    <w:rsid w:val="008531F1"/>
    <w:rsid w:val="008534CE"/>
    <w:rsid w:val="0085390F"/>
    <w:rsid w:val="00854013"/>
    <w:rsid w:val="0085749D"/>
    <w:rsid w:val="00857A80"/>
    <w:rsid w:val="00865D62"/>
    <w:rsid w:val="00866409"/>
    <w:rsid w:val="00866906"/>
    <w:rsid w:val="00867782"/>
    <w:rsid w:val="00871434"/>
    <w:rsid w:val="00871734"/>
    <w:rsid w:val="008720AA"/>
    <w:rsid w:val="0087554A"/>
    <w:rsid w:val="0087560D"/>
    <w:rsid w:val="008756BF"/>
    <w:rsid w:val="008762A6"/>
    <w:rsid w:val="00880139"/>
    <w:rsid w:val="00880E37"/>
    <w:rsid w:val="008823D9"/>
    <w:rsid w:val="00882E72"/>
    <w:rsid w:val="00885D1E"/>
    <w:rsid w:val="00887959"/>
    <w:rsid w:val="00890495"/>
    <w:rsid w:val="008972AF"/>
    <w:rsid w:val="008A05EB"/>
    <w:rsid w:val="008A13A3"/>
    <w:rsid w:val="008A687D"/>
    <w:rsid w:val="008A7E0E"/>
    <w:rsid w:val="008B0BE8"/>
    <w:rsid w:val="008B0CB1"/>
    <w:rsid w:val="008B2205"/>
    <w:rsid w:val="008C088D"/>
    <w:rsid w:val="008C13F6"/>
    <w:rsid w:val="008C1A96"/>
    <w:rsid w:val="008C443B"/>
    <w:rsid w:val="008C45E6"/>
    <w:rsid w:val="008C6F77"/>
    <w:rsid w:val="008D0519"/>
    <w:rsid w:val="008D1596"/>
    <w:rsid w:val="008D2B35"/>
    <w:rsid w:val="008D4534"/>
    <w:rsid w:val="008D46B7"/>
    <w:rsid w:val="008D7E0D"/>
    <w:rsid w:val="008E12DC"/>
    <w:rsid w:val="008E21F5"/>
    <w:rsid w:val="008E2A96"/>
    <w:rsid w:val="008E441B"/>
    <w:rsid w:val="008E54E0"/>
    <w:rsid w:val="008E5B15"/>
    <w:rsid w:val="008E7163"/>
    <w:rsid w:val="008E7B88"/>
    <w:rsid w:val="008F0F20"/>
    <w:rsid w:val="008F18CE"/>
    <w:rsid w:val="008F4A86"/>
    <w:rsid w:val="008F55E2"/>
    <w:rsid w:val="008F663C"/>
    <w:rsid w:val="00902F57"/>
    <w:rsid w:val="00904C55"/>
    <w:rsid w:val="009057CA"/>
    <w:rsid w:val="00905BAB"/>
    <w:rsid w:val="009074F0"/>
    <w:rsid w:val="009147DC"/>
    <w:rsid w:val="00915773"/>
    <w:rsid w:val="00915EC9"/>
    <w:rsid w:val="00921C77"/>
    <w:rsid w:val="00921F37"/>
    <w:rsid w:val="009227AA"/>
    <w:rsid w:val="0092335D"/>
    <w:rsid w:val="009233DF"/>
    <w:rsid w:val="00923A09"/>
    <w:rsid w:val="00924F17"/>
    <w:rsid w:val="00926891"/>
    <w:rsid w:val="00931060"/>
    <w:rsid w:val="0093192D"/>
    <w:rsid w:val="00931D85"/>
    <w:rsid w:val="009334E7"/>
    <w:rsid w:val="00935535"/>
    <w:rsid w:val="00935AB0"/>
    <w:rsid w:val="00936438"/>
    <w:rsid w:val="00936DA9"/>
    <w:rsid w:val="0093744F"/>
    <w:rsid w:val="00941D4B"/>
    <w:rsid w:val="00942E70"/>
    <w:rsid w:val="0094384F"/>
    <w:rsid w:val="00943DB2"/>
    <w:rsid w:val="00944C83"/>
    <w:rsid w:val="00945B4D"/>
    <w:rsid w:val="00950014"/>
    <w:rsid w:val="00951343"/>
    <w:rsid w:val="009545F0"/>
    <w:rsid w:val="00955EFB"/>
    <w:rsid w:val="009575D8"/>
    <w:rsid w:val="009601DC"/>
    <w:rsid w:val="009627D7"/>
    <w:rsid w:val="0096379A"/>
    <w:rsid w:val="00965A12"/>
    <w:rsid w:val="00966B07"/>
    <w:rsid w:val="0097026D"/>
    <w:rsid w:val="009704F6"/>
    <w:rsid w:val="00971C3F"/>
    <w:rsid w:val="00973108"/>
    <w:rsid w:val="00973DC0"/>
    <w:rsid w:val="009749B3"/>
    <w:rsid w:val="00976E9E"/>
    <w:rsid w:val="00977BA9"/>
    <w:rsid w:val="00985013"/>
    <w:rsid w:val="00986F62"/>
    <w:rsid w:val="0099055E"/>
    <w:rsid w:val="00990D1D"/>
    <w:rsid w:val="00991284"/>
    <w:rsid w:val="00992AE5"/>
    <w:rsid w:val="00993A89"/>
    <w:rsid w:val="00994A0E"/>
    <w:rsid w:val="00997EA3"/>
    <w:rsid w:val="009A26B0"/>
    <w:rsid w:val="009A29C5"/>
    <w:rsid w:val="009A6EE7"/>
    <w:rsid w:val="009B21B3"/>
    <w:rsid w:val="009B5EB9"/>
    <w:rsid w:val="009B5EDA"/>
    <w:rsid w:val="009B61AF"/>
    <w:rsid w:val="009C0437"/>
    <w:rsid w:val="009C0611"/>
    <w:rsid w:val="009C2293"/>
    <w:rsid w:val="009C2A84"/>
    <w:rsid w:val="009C5828"/>
    <w:rsid w:val="009C679F"/>
    <w:rsid w:val="009C67D7"/>
    <w:rsid w:val="009C6D32"/>
    <w:rsid w:val="009D02E7"/>
    <w:rsid w:val="009D06E5"/>
    <w:rsid w:val="009D0A11"/>
    <w:rsid w:val="009D104C"/>
    <w:rsid w:val="009D2752"/>
    <w:rsid w:val="009D69A0"/>
    <w:rsid w:val="009E09C0"/>
    <w:rsid w:val="009E1F0E"/>
    <w:rsid w:val="009E2857"/>
    <w:rsid w:val="009E62C6"/>
    <w:rsid w:val="009E7A3D"/>
    <w:rsid w:val="009F27EC"/>
    <w:rsid w:val="009F4C2B"/>
    <w:rsid w:val="009F5D7C"/>
    <w:rsid w:val="009F6DF5"/>
    <w:rsid w:val="009F6E11"/>
    <w:rsid w:val="009F6F53"/>
    <w:rsid w:val="00A03477"/>
    <w:rsid w:val="00A035EA"/>
    <w:rsid w:val="00A04A14"/>
    <w:rsid w:val="00A064F0"/>
    <w:rsid w:val="00A10B63"/>
    <w:rsid w:val="00A116C3"/>
    <w:rsid w:val="00A13A0F"/>
    <w:rsid w:val="00A156A6"/>
    <w:rsid w:val="00A166BC"/>
    <w:rsid w:val="00A211E5"/>
    <w:rsid w:val="00A2337D"/>
    <w:rsid w:val="00A2382E"/>
    <w:rsid w:val="00A2390E"/>
    <w:rsid w:val="00A248A8"/>
    <w:rsid w:val="00A253B7"/>
    <w:rsid w:val="00A2569B"/>
    <w:rsid w:val="00A30AFF"/>
    <w:rsid w:val="00A316A0"/>
    <w:rsid w:val="00A32438"/>
    <w:rsid w:val="00A32440"/>
    <w:rsid w:val="00A325FB"/>
    <w:rsid w:val="00A3286A"/>
    <w:rsid w:val="00A32963"/>
    <w:rsid w:val="00A34C9B"/>
    <w:rsid w:val="00A37BF5"/>
    <w:rsid w:val="00A37F9E"/>
    <w:rsid w:val="00A40A7F"/>
    <w:rsid w:val="00A40E53"/>
    <w:rsid w:val="00A42DAA"/>
    <w:rsid w:val="00A4436E"/>
    <w:rsid w:val="00A450FF"/>
    <w:rsid w:val="00A452D0"/>
    <w:rsid w:val="00A45E4A"/>
    <w:rsid w:val="00A46843"/>
    <w:rsid w:val="00A472C6"/>
    <w:rsid w:val="00A4735C"/>
    <w:rsid w:val="00A541F6"/>
    <w:rsid w:val="00A55F9E"/>
    <w:rsid w:val="00A56718"/>
    <w:rsid w:val="00A56AE9"/>
    <w:rsid w:val="00A57D61"/>
    <w:rsid w:val="00A60549"/>
    <w:rsid w:val="00A6102D"/>
    <w:rsid w:val="00A6157B"/>
    <w:rsid w:val="00A62151"/>
    <w:rsid w:val="00A6621B"/>
    <w:rsid w:val="00A66C42"/>
    <w:rsid w:val="00A714DE"/>
    <w:rsid w:val="00A7470D"/>
    <w:rsid w:val="00A74B23"/>
    <w:rsid w:val="00A76227"/>
    <w:rsid w:val="00A771AB"/>
    <w:rsid w:val="00A77460"/>
    <w:rsid w:val="00A77DDB"/>
    <w:rsid w:val="00A77EE3"/>
    <w:rsid w:val="00A77F8C"/>
    <w:rsid w:val="00A814D1"/>
    <w:rsid w:val="00A8484A"/>
    <w:rsid w:val="00A8564B"/>
    <w:rsid w:val="00A90B4C"/>
    <w:rsid w:val="00A92ED4"/>
    <w:rsid w:val="00A93126"/>
    <w:rsid w:val="00AA0172"/>
    <w:rsid w:val="00AA2D28"/>
    <w:rsid w:val="00AA2E3F"/>
    <w:rsid w:val="00AA49D1"/>
    <w:rsid w:val="00AA5828"/>
    <w:rsid w:val="00AA5C38"/>
    <w:rsid w:val="00AA68DF"/>
    <w:rsid w:val="00AA7A02"/>
    <w:rsid w:val="00AB0BB7"/>
    <w:rsid w:val="00AB18B8"/>
    <w:rsid w:val="00AB1D65"/>
    <w:rsid w:val="00AB249B"/>
    <w:rsid w:val="00AB3789"/>
    <w:rsid w:val="00AB3D77"/>
    <w:rsid w:val="00AB568C"/>
    <w:rsid w:val="00AB5C7D"/>
    <w:rsid w:val="00AB75F3"/>
    <w:rsid w:val="00AB79D0"/>
    <w:rsid w:val="00AB7C81"/>
    <w:rsid w:val="00AC083B"/>
    <w:rsid w:val="00AC0CB5"/>
    <w:rsid w:val="00AC21DB"/>
    <w:rsid w:val="00AC33D8"/>
    <w:rsid w:val="00AC39AE"/>
    <w:rsid w:val="00AC4CB9"/>
    <w:rsid w:val="00AC7FC9"/>
    <w:rsid w:val="00AD29B1"/>
    <w:rsid w:val="00AD5248"/>
    <w:rsid w:val="00AD5A95"/>
    <w:rsid w:val="00AD6936"/>
    <w:rsid w:val="00AE0B12"/>
    <w:rsid w:val="00AE0C03"/>
    <w:rsid w:val="00AE1138"/>
    <w:rsid w:val="00AE41C8"/>
    <w:rsid w:val="00AE449E"/>
    <w:rsid w:val="00AE44FB"/>
    <w:rsid w:val="00AE4862"/>
    <w:rsid w:val="00AE676F"/>
    <w:rsid w:val="00AF46CA"/>
    <w:rsid w:val="00AF4ACE"/>
    <w:rsid w:val="00B0001F"/>
    <w:rsid w:val="00B00FFB"/>
    <w:rsid w:val="00B024A1"/>
    <w:rsid w:val="00B03404"/>
    <w:rsid w:val="00B04358"/>
    <w:rsid w:val="00B05BAB"/>
    <w:rsid w:val="00B06E9F"/>
    <w:rsid w:val="00B11E8D"/>
    <w:rsid w:val="00B124DD"/>
    <w:rsid w:val="00B12B66"/>
    <w:rsid w:val="00B133BF"/>
    <w:rsid w:val="00B141FD"/>
    <w:rsid w:val="00B14330"/>
    <w:rsid w:val="00B166DD"/>
    <w:rsid w:val="00B20C93"/>
    <w:rsid w:val="00B20DAF"/>
    <w:rsid w:val="00B2299E"/>
    <w:rsid w:val="00B23C13"/>
    <w:rsid w:val="00B25FFF"/>
    <w:rsid w:val="00B27267"/>
    <w:rsid w:val="00B27B75"/>
    <w:rsid w:val="00B338BB"/>
    <w:rsid w:val="00B33D42"/>
    <w:rsid w:val="00B34E42"/>
    <w:rsid w:val="00B35239"/>
    <w:rsid w:val="00B35C66"/>
    <w:rsid w:val="00B3652E"/>
    <w:rsid w:val="00B44C3F"/>
    <w:rsid w:val="00B4573C"/>
    <w:rsid w:val="00B46559"/>
    <w:rsid w:val="00B50E26"/>
    <w:rsid w:val="00B5126C"/>
    <w:rsid w:val="00B51F5D"/>
    <w:rsid w:val="00B527EB"/>
    <w:rsid w:val="00B535A9"/>
    <w:rsid w:val="00B53B3F"/>
    <w:rsid w:val="00B54A3D"/>
    <w:rsid w:val="00B56432"/>
    <w:rsid w:val="00B56CFF"/>
    <w:rsid w:val="00B606B7"/>
    <w:rsid w:val="00B61EC5"/>
    <w:rsid w:val="00B61F06"/>
    <w:rsid w:val="00B62035"/>
    <w:rsid w:val="00B62223"/>
    <w:rsid w:val="00B62CDD"/>
    <w:rsid w:val="00B62EBB"/>
    <w:rsid w:val="00B7006F"/>
    <w:rsid w:val="00B702AC"/>
    <w:rsid w:val="00B7168F"/>
    <w:rsid w:val="00B7542A"/>
    <w:rsid w:val="00B81B17"/>
    <w:rsid w:val="00B830ED"/>
    <w:rsid w:val="00B87202"/>
    <w:rsid w:val="00B92AF3"/>
    <w:rsid w:val="00B93ACF"/>
    <w:rsid w:val="00B93C28"/>
    <w:rsid w:val="00B94A12"/>
    <w:rsid w:val="00B97AC1"/>
    <w:rsid w:val="00BA108C"/>
    <w:rsid w:val="00BA2A5E"/>
    <w:rsid w:val="00BA408F"/>
    <w:rsid w:val="00BA475D"/>
    <w:rsid w:val="00BA536D"/>
    <w:rsid w:val="00BA54E7"/>
    <w:rsid w:val="00BA6B21"/>
    <w:rsid w:val="00BB1A31"/>
    <w:rsid w:val="00BB1D8F"/>
    <w:rsid w:val="00BB3A02"/>
    <w:rsid w:val="00BB77BD"/>
    <w:rsid w:val="00BC0427"/>
    <w:rsid w:val="00BC3283"/>
    <w:rsid w:val="00BC5282"/>
    <w:rsid w:val="00BC7C23"/>
    <w:rsid w:val="00BD0D70"/>
    <w:rsid w:val="00BD1006"/>
    <w:rsid w:val="00BD11F1"/>
    <w:rsid w:val="00BD12C5"/>
    <w:rsid w:val="00BD1609"/>
    <w:rsid w:val="00BD5012"/>
    <w:rsid w:val="00BD53D7"/>
    <w:rsid w:val="00BE113F"/>
    <w:rsid w:val="00BE34EE"/>
    <w:rsid w:val="00BF1207"/>
    <w:rsid w:val="00BF1D38"/>
    <w:rsid w:val="00BF3A5A"/>
    <w:rsid w:val="00BF45A3"/>
    <w:rsid w:val="00BF5DB7"/>
    <w:rsid w:val="00BF64B9"/>
    <w:rsid w:val="00C02D9F"/>
    <w:rsid w:val="00C0450F"/>
    <w:rsid w:val="00C114A0"/>
    <w:rsid w:val="00C14AB6"/>
    <w:rsid w:val="00C15CA9"/>
    <w:rsid w:val="00C16251"/>
    <w:rsid w:val="00C16700"/>
    <w:rsid w:val="00C2022D"/>
    <w:rsid w:val="00C21325"/>
    <w:rsid w:val="00C22A25"/>
    <w:rsid w:val="00C268F6"/>
    <w:rsid w:val="00C3069B"/>
    <w:rsid w:val="00C306FE"/>
    <w:rsid w:val="00C34D8E"/>
    <w:rsid w:val="00C3620D"/>
    <w:rsid w:val="00C44F5B"/>
    <w:rsid w:val="00C4632F"/>
    <w:rsid w:val="00C468FA"/>
    <w:rsid w:val="00C46EE3"/>
    <w:rsid w:val="00C5089B"/>
    <w:rsid w:val="00C518FE"/>
    <w:rsid w:val="00C53A49"/>
    <w:rsid w:val="00C53AF2"/>
    <w:rsid w:val="00C53EB7"/>
    <w:rsid w:val="00C56659"/>
    <w:rsid w:val="00C56C7D"/>
    <w:rsid w:val="00C600C1"/>
    <w:rsid w:val="00C61944"/>
    <w:rsid w:val="00C624E3"/>
    <w:rsid w:val="00C62E0E"/>
    <w:rsid w:val="00C650C8"/>
    <w:rsid w:val="00C657EE"/>
    <w:rsid w:val="00C707DA"/>
    <w:rsid w:val="00C714EF"/>
    <w:rsid w:val="00C77351"/>
    <w:rsid w:val="00C81F11"/>
    <w:rsid w:val="00C82CCD"/>
    <w:rsid w:val="00C8353C"/>
    <w:rsid w:val="00C84470"/>
    <w:rsid w:val="00C875A9"/>
    <w:rsid w:val="00C926D5"/>
    <w:rsid w:val="00C938E4"/>
    <w:rsid w:val="00C97100"/>
    <w:rsid w:val="00C979A4"/>
    <w:rsid w:val="00CA3791"/>
    <w:rsid w:val="00CB068C"/>
    <w:rsid w:val="00CB0885"/>
    <w:rsid w:val="00CB25D3"/>
    <w:rsid w:val="00CB4DE9"/>
    <w:rsid w:val="00CB54D2"/>
    <w:rsid w:val="00CB560E"/>
    <w:rsid w:val="00CB75AA"/>
    <w:rsid w:val="00CB791C"/>
    <w:rsid w:val="00CC057F"/>
    <w:rsid w:val="00CC4CA8"/>
    <w:rsid w:val="00CC55EE"/>
    <w:rsid w:val="00CC5718"/>
    <w:rsid w:val="00CC73D6"/>
    <w:rsid w:val="00CD1975"/>
    <w:rsid w:val="00CD22F4"/>
    <w:rsid w:val="00CD3747"/>
    <w:rsid w:val="00CD4614"/>
    <w:rsid w:val="00CD6B77"/>
    <w:rsid w:val="00CE0CE4"/>
    <w:rsid w:val="00CE0F3E"/>
    <w:rsid w:val="00CE1AF3"/>
    <w:rsid w:val="00CE2AFC"/>
    <w:rsid w:val="00CE5D41"/>
    <w:rsid w:val="00CE7B24"/>
    <w:rsid w:val="00CF05BF"/>
    <w:rsid w:val="00CF07B6"/>
    <w:rsid w:val="00CF18B1"/>
    <w:rsid w:val="00CF66A6"/>
    <w:rsid w:val="00CF6B9F"/>
    <w:rsid w:val="00CF7ABF"/>
    <w:rsid w:val="00D04DB9"/>
    <w:rsid w:val="00D052FE"/>
    <w:rsid w:val="00D06002"/>
    <w:rsid w:val="00D07425"/>
    <w:rsid w:val="00D07F06"/>
    <w:rsid w:val="00D10002"/>
    <w:rsid w:val="00D1000E"/>
    <w:rsid w:val="00D12274"/>
    <w:rsid w:val="00D12FDA"/>
    <w:rsid w:val="00D1375A"/>
    <w:rsid w:val="00D147B9"/>
    <w:rsid w:val="00D14ABC"/>
    <w:rsid w:val="00D15E2F"/>
    <w:rsid w:val="00D20951"/>
    <w:rsid w:val="00D219A8"/>
    <w:rsid w:val="00D22628"/>
    <w:rsid w:val="00D22FBE"/>
    <w:rsid w:val="00D23152"/>
    <w:rsid w:val="00D23CFA"/>
    <w:rsid w:val="00D27D9C"/>
    <w:rsid w:val="00D315E0"/>
    <w:rsid w:val="00D3304B"/>
    <w:rsid w:val="00D33FC0"/>
    <w:rsid w:val="00D3467A"/>
    <w:rsid w:val="00D34B1A"/>
    <w:rsid w:val="00D368B3"/>
    <w:rsid w:val="00D36A6A"/>
    <w:rsid w:val="00D44DDE"/>
    <w:rsid w:val="00D45DA3"/>
    <w:rsid w:val="00D45FD2"/>
    <w:rsid w:val="00D46D25"/>
    <w:rsid w:val="00D51C97"/>
    <w:rsid w:val="00D5208F"/>
    <w:rsid w:val="00D52E7B"/>
    <w:rsid w:val="00D55BF0"/>
    <w:rsid w:val="00D56FD4"/>
    <w:rsid w:val="00D5734E"/>
    <w:rsid w:val="00D57D2B"/>
    <w:rsid w:val="00D60806"/>
    <w:rsid w:val="00D61E84"/>
    <w:rsid w:val="00D628B7"/>
    <w:rsid w:val="00D65A1D"/>
    <w:rsid w:val="00D66580"/>
    <w:rsid w:val="00D6666B"/>
    <w:rsid w:val="00D70C81"/>
    <w:rsid w:val="00D712BE"/>
    <w:rsid w:val="00D71AA0"/>
    <w:rsid w:val="00D76438"/>
    <w:rsid w:val="00D767A3"/>
    <w:rsid w:val="00D85B3D"/>
    <w:rsid w:val="00D878C8"/>
    <w:rsid w:val="00D932B4"/>
    <w:rsid w:val="00D965E8"/>
    <w:rsid w:val="00DA2342"/>
    <w:rsid w:val="00DA37C1"/>
    <w:rsid w:val="00DA39F9"/>
    <w:rsid w:val="00DB0589"/>
    <w:rsid w:val="00DB118B"/>
    <w:rsid w:val="00DB27F2"/>
    <w:rsid w:val="00DB2A76"/>
    <w:rsid w:val="00DB2E1D"/>
    <w:rsid w:val="00DB3328"/>
    <w:rsid w:val="00DB3565"/>
    <w:rsid w:val="00DB55AD"/>
    <w:rsid w:val="00DB70FD"/>
    <w:rsid w:val="00DC2673"/>
    <w:rsid w:val="00DC41C3"/>
    <w:rsid w:val="00DC5AE2"/>
    <w:rsid w:val="00DC5FEF"/>
    <w:rsid w:val="00DC6036"/>
    <w:rsid w:val="00DC622A"/>
    <w:rsid w:val="00DC674A"/>
    <w:rsid w:val="00DD000D"/>
    <w:rsid w:val="00DD2149"/>
    <w:rsid w:val="00DD2A86"/>
    <w:rsid w:val="00DD3812"/>
    <w:rsid w:val="00DD3F1B"/>
    <w:rsid w:val="00DD442D"/>
    <w:rsid w:val="00DD6AA0"/>
    <w:rsid w:val="00DE55B9"/>
    <w:rsid w:val="00DE63B5"/>
    <w:rsid w:val="00DE7852"/>
    <w:rsid w:val="00DF12C2"/>
    <w:rsid w:val="00DF2E18"/>
    <w:rsid w:val="00DF4F27"/>
    <w:rsid w:val="00DF7676"/>
    <w:rsid w:val="00DF79F1"/>
    <w:rsid w:val="00E0202A"/>
    <w:rsid w:val="00E03C66"/>
    <w:rsid w:val="00E0567D"/>
    <w:rsid w:val="00E06589"/>
    <w:rsid w:val="00E069FB"/>
    <w:rsid w:val="00E06AAC"/>
    <w:rsid w:val="00E1215F"/>
    <w:rsid w:val="00E12DA9"/>
    <w:rsid w:val="00E1314D"/>
    <w:rsid w:val="00E13931"/>
    <w:rsid w:val="00E13BC6"/>
    <w:rsid w:val="00E17E37"/>
    <w:rsid w:val="00E21196"/>
    <w:rsid w:val="00E23958"/>
    <w:rsid w:val="00E24412"/>
    <w:rsid w:val="00E24C5C"/>
    <w:rsid w:val="00E26509"/>
    <w:rsid w:val="00E2783E"/>
    <w:rsid w:val="00E33435"/>
    <w:rsid w:val="00E33E13"/>
    <w:rsid w:val="00E34B44"/>
    <w:rsid w:val="00E34F54"/>
    <w:rsid w:val="00E36B2D"/>
    <w:rsid w:val="00E41A6E"/>
    <w:rsid w:val="00E4318C"/>
    <w:rsid w:val="00E4326A"/>
    <w:rsid w:val="00E44E07"/>
    <w:rsid w:val="00E47053"/>
    <w:rsid w:val="00E50729"/>
    <w:rsid w:val="00E50997"/>
    <w:rsid w:val="00E50DBF"/>
    <w:rsid w:val="00E536BC"/>
    <w:rsid w:val="00E54148"/>
    <w:rsid w:val="00E54457"/>
    <w:rsid w:val="00E54D97"/>
    <w:rsid w:val="00E56B97"/>
    <w:rsid w:val="00E57FA9"/>
    <w:rsid w:val="00E605D9"/>
    <w:rsid w:val="00E624B1"/>
    <w:rsid w:val="00E6273A"/>
    <w:rsid w:val="00E662AB"/>
    <w:rsid w:val="00E67B82"/>
    <w:rsid w:val="00E7303A"/>
    <w:rsid w:val="00E73B15"/>
    <w:rsid w:val="00E74339"/>
    <w:rsid w:val="00E76981"/>
    <w:rsid w:val="00E77EED"/>
    <w:rsid w:val="00E81512"/>
    <w:rsid w:val="00E83278"/>
    <w:rsid w:val="00E84C33"/>
    <w:rsid w:val="00E8597E"/>
    <w:rsid w:val="00E86E0D"/>
    <w:rsid w:val="00E86F29"/>
    <w:rsid w:val="00E927CB"/>
    <w:rsid w:val="00E9336E"/>
    <w:rsid w:val="00E93506"/>
    <w:rsid w:val="00E968E3"/>
    <w:rsid w:val="00E96FE9"/>
    <w:rsid w:val="00E97F35"/>
    <w:rsid w:val="00EA2EF6"/>
    <w:rsid w:val="00EA4A9A"/>
    <w:rsid w:val="00EA4D3A"/>
    <w:rsid w:val="00EB19D6"/>
    <w:rsid w:val="00EB215D"/>
    <w:rsid w:val="00EB506C"/>
    <w:rsid w:val="00EB57BB"/>
    <w:rsid w:val="00EB6700"/>
    <w:rsid w:val="00EB6C07"/>
    <w:rsid w:val="00EC16D5"/>
    <w:rsid w:val="00EC36C8"/>
    <w:rsid w:val="00EC3E75"/>
    <w:rsid w:val="00EC5EE0"/>
    <w:rsid w:val="00EC675E"/>
    <w:rsid w:val="00EC7AB0"/>
    <w:rsid w:val="00ED18F8"/>
    <w:rsid w:val="00ED1A91"/>
    <w:rsid w:val="00ED215C"/>
    <w:rsid w:val="00ED30DE"/>
    <w:rsid w:val="00ED55EC"/>
    <w:rsid w:val="00ED6544"/>
    <w:rsid w:val="00ED65BF"/>
    <w:rsid w:val="00ED731C"/>
    <w:rsid w:val="00EE15E1"/>
    <w:rsid w:val="00EE3563"/>
    <w:rsid w:val="00EE39B0"/>
    <w:rsid w:val="00EE4BBD"/>
    <w:rsid w:val="00EE6325"/>
    <w:rsid w:val="00EE67CA"/>
    <w:rsid w:val="00EE7882"/>
    <w:rsid w:val="00EF0650"/>
    <w:rsid w:val="00EF0E24"/>
    <w:rsid w:val="00EF2404"/>
    <w:rsid w:val="00EF29C6"/>
    <w:rsid w:val="00EF365B"/>
    <w:rsid w:val="00EF458B"/>
    <w:rsid w:val="00EF4773"/>
    <w:rsid w:val="00EF6276"/>
    <w:rsid w:val="00EF6714"/>
    <w:rsid w:val="00EF74B4"/>
    <w:rsid w:val="00F004F9"/>
    <w:rsid w:val="00F02B84"/>
    <w:rsid w:val="00F0367F"/>
    <w:rsid w:val="00F04254"/>
    <w:rsid w:val="00F10CD6"/>
    <w:rsid w:val="00F118C4"/>
    <w:rsid w:val="00F12BF5"/>
    <w:rsid w:val="00F12EA0"/>
    <w:rsid w:val="00F157F9"/>
    <w:rsid w:val="00F15C66"/>
    <w:rsid w:val="00F2053B"/>
    <w:rsid w:val="00F24BBD"/>
    <w:rsid w:val="00F24CC1"/>
    <w:rsid w:val="00F25852"/>
    <w:rsid w:val="00F25B05"/>
    <w:rsid w:val="00F267D9"/>
    <w:rsid w:val="00F26E65"/>
    <w:rsid w:val="00F30556"/>
    <w:rsid w:val="00F31B08"/>
    <w:rsid w:val="00F3452D"/>
    <w:rsid w:val="00F3768F"/>
    <w:rsid w:val="00F40B45"/>
    <w:rsid w:val="00F429FE"/>
    <w:rsid w:val="00F46633"/>
    <w:rsid w:val="00F473B2"/>
    <w:rsid w:val="00F522BB"/>
    <w:rsid w:val="00F53204"/>
    <w:rsid w:val="00F570F5"/>
    <w:rsid w:val="00F6186B"/>
    <w:rsid w:val="00F65A90"/>
    <w:rsid w:val="00F66075"/>
    <w:rsid w:val="00F66BDE"/>
    <w:rsid w:val="00F674CC"/>
    <w:rsid w:val="00F71116"/>
    <w:rsid w:val="00F761FE"/>
    <w:rsid w:val="00F772E2"/>
    <w:rsid w:val="00F77DE5"/>
    <w:rsid w:val="00F80D2B"/>
    <w:rsid w:val="00F81D08"/>
    <w:rsid w:val="00F822BC"/>
    <w:rsid w:val="00F93343"/>
    <w:rsid w:val="00F933B8"/>
    <w:rsid w:val="00F94811"/>
    <w:rsid w:val="00F94DD9"/>
    <w:rsid w:val="00F95E8A"/>
    <w:rsid w:val="00F96669"/>
    <w:rsid w:val="00FA2130"/>
    <w:rsid w:val="00FA21FE"/>
    <w:rsid w:val="00FA3D9F"/>
    <w:rsid w:val="00FA571C"/>
    <w:rsid w:val="00FA69AF"/>
    <w:rsid w:val="00FB0F6F"/>
    <w:rsid w:val="00FB2BBD"/>
    <w:rsid w:val="00FB43A7"/>
    <w:rsid w:val="00FB5012"/>
    <w:rsid w:val="00FB6ED9"/>
    <w:rsid w:val="00FB6FE7"/>
    <w:rsid w:val="00FB7247"/>
    <w:rsid w:val="00FC0641"/>
    <w:rsid w:val="00FC07A3"/>
    <w:rsid w:val="00FC0812"/>
    <w:rsid w:val="00FC2142"/>
    <w:rsid w:val="00FC30B9"/>
    <w:rsid w:val="00FC34B2"/>
    <w:rsid w:val="00FC4890"/>
    <w:rsid w:val="00FD41B5"/>
    <w:rsid w:val="00FD4F84"/>
    <w:rsid w:val="00FD5E83"/>
    <w:rsid w:val="00FD7FE1"/>
    <w:rsid w:val="00FE01F7"/>
    <w:rsid w:val="00FE0983"/>
    <w:rsid w:val="00FE0D94"/>
    <w:rsid w:val="00FE11BB"/>
    <w:rsid w:val="00FE4BCB"/>
    <w:rsid w:val="00FE53A7"/>
    <w:rsid w:val="00FE67C7"/>
    <w:rsid w:val="00FE70B1"/>
    <w:rsid w:val="00FE7ADA"/>
    <w:rsid w:val="00FF20A1"/>
    <w:rsid w:val="00FF27F0"/>
    <w:rsid w:val="00FF3E39"/>
    <w:rsid w:val="00FF546B"/>
    <w:rsid w:val="00FF5EBF"/>
    <w:rsid w:val="00FF7AC0"/>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2F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Body Text Indent 3" w:unhideWhenUsed="0"/>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e">
    <w:name w:val="Normal"/>
    <w:qFormat/>
    <w:rsid w:val="00B35239"/>
    <w:rPr>
      <w:rFonts w:ascii="Times New Roman" w:eastAsia="SimSun" w:hAnsi="Times New Roman"/>
      <w:sz w:val="24"/>
      <w:szCs w:val="24"/>
      <w:lang w:eastAsia="zh-CN"/>
    </w:rPr>
  </w:style>
  <w:style w:type="paragraph" w:styleId="Titolo1">
    <w:name w:val="heading 1"/>
    <w:basedOn w:val="Normale"/>
    <w:link w:val="Titolo1Carattere"/>
    <w:uiPriority w:val="99"/>
    <w:qFormat/>
    <w:rsid w:val="00B35239"/>
    <w:pPr>
      <w:spacing w:before="100" w:beforeAutospacing="1" w:after="100" w:afterAutospacing="1"/>
      <w:outlineLvl w:val="0"/>
    </w:pPr>
    <w:rPr>
      <w:rFonts w:ascii="SimSun" w:cs="SimSun"/>
      <w:b/>
      <w:bCs/>
      <w:kern w:val="36"/>
      <w:sz w:val="48"/>
      <w:szCs w:val="48"/>
      <w:lang w:eastAsia="it-IT"/>
    </w:rPr>
  </w:style>
  <w:style w:type="paragraph" w:styleId="Titolo2">
    <w:name w:val="heading 2"/>
    <w:basedOn w:val="Normale"/>
    <w:next w:val="Normale"/>
    <w:link w:val="Titolo2Carattere"/>
    <w:uiPriority w:val="99"/>
    <w:qFormat/>
    <w:rsid w:val="00B35239"/>
    <w:pPr>
      <w:keepNext/>
      <w:spacing w:line="360" w:lineRule="auto"/>
      <w:ind w:firstLine="567"/>
      <w:jc w:val="both"/>
      <w:outlineLvl w:val="1"/>
    </w:pPr>
    <w:rPr>
      <w:i/>
      <w:iCs/>
      <w:lang w:val="fr-F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B35239"/>
    <w:rPr>
      <w:rFonts w:ascii="Cambria" w:eastAsia="Times New Roman" w:hAnsi="Cambria" w:cs="Times New Roman"/>
      <w:b/>
      <w:bCs/>
      <w:kern w:val="32"/>
      <w:sz w:val="32"/>
      <w:szCs w:val="32"/>
      <w:lang w:eastAsia="zh-CN"/>
    </w:rPr>
  </w:style>
  <w:style w:type="character" w:customStyle="1" w:styleId="Titolo2Carattere">
    <w:name w:val="Titolo 2 Carattere"/>
    <w:basedOn w:val="Caratterepredefinitoparagrafo"/>
    <w:link w:val="Titolo2"/>
    <w:uiPriority w:val="9"/>
    <w:semiHidden/>
    <w:rsid w:val="00B35239"/>
    <w:rPr>
      <w:rFonts w:ascii="Cambria" w:eastAsia="Times New Roman" w:hAnsi="Cambria" w:cs="Times New Roman"/>
      <w:b/>
      <w:bCs/>
      <w:i/>
      <w:iCs/>
      <w:sz w:val="28"/>
      <w:szCs w:val="28"/>
      <w:lang w:eastAsia="zh-CN"/>
    </w:rPr>
  </w:style>
  <w:style w:type="paragraph" w:styleId="Testonotaapidipagina">
    <w:name w:val="footnote text"/>
    <w:basedOn w:val="Normale"/>
    <w:link w:val="TestonotaapidipaginaCarattere"/>
    <w:uiPriority w:val="99"/>
    <w:rsid w:val="00B35239"/>
    <w:rPr>
      <w:sz w:val="20"/>
      <w:szCs w:val="20"/>
    </w:rPr>
  </w:style>
  <w:style w:type="character" w:customStyle="1" w:styleId="TestonotaapidipaginaCarattere">
    <w:name w:val="Testo nota a piè di pagina Carattere"/>
    <w:basedOn w:val="Caratterepredefinitoparagrafo"/>
    <w:link w:val="Testonotaapidipagina"/>
    <w:uiPriority w:val="99"/>
    <w:rsid w:val="00B35239"/>
    <w:rPr>
      <w:rFonts w:ascii="Times New Roman" w:eastAsia="SimSun" w:hAnsi="Times New Roman" w:cs="Times New Roman"/>
      <w:sz w:val="20"/>
      <w:szCs w:val="20"/>
      <w:lang w:eastAsia="zh-CN"/>
    </w:rPr>
  </w:style>
  <w:style w:type="character" w:styleId="Rimandonotaapidipagina">
    <w:name w:val="footnote reference"/>
    <w:basedOn w:val="Caratterepredefinitoparagrafo"/>
    <w:uiPriority w:val="99"/>
    <w:rsid w:val="00B35239"/>
    <w:rPr>
      <w:vertAlign w:val="superscript"/>
    </w:rPr>
  </w:style>
  <w:style w:type="paragraph" w:customStyle="1" w:styleId="Nota">
    <w:name w:val="Nota"/>
    <w:basedOn w:val="Testonotaapidipagina"/>
    <w:autoRedefine/>
    <w:uiPriority w:val="99"/>
    <w:rsid w:val="00B35239"/>
    <w:pPr>
      <w:jc w:val="both"/>
    </w:pPr>
    <w:rPr>
      <w:rFonts w:ascii="Garamond" w:hAnsi="Garamond" w:cs="Garamond"/>
      <w:lang w:val="de-CH" w:eastAsia="it-IT"/>
    </w:rPr>
  </w:style>
  <w:style w:type="paragraph" w:styleId="Pidipagina">
    <w:name w:val="footer"/>
    <w:basedOn w:val="Normale"/>
    <w:link w:val="PidipaginaCarattere"/>
    <w:uiPriority w:val="99"/>
    <w:rsid w:val="00B35239"/>
    <w:pPr>
      <w:tabs>
        <w:tab w:val="center" w:pos="4819"/>
        <w:tab w:val="right" w:pos="9638"/>
      </w:tabs>
    </w:pPr>
    <w:rPr>
      <w:rFonts w:ascii="Garamond" w:hAnsi="Garamond" w:cs="Garamond"/>
      <w:lang w:eastAsia="it-IT"/>
    </w:rPr>
  </w:style>
  <w:style w:type="character" w:customStyle="1" w:styleId="PidipaginaCarattere">
    <w:name w:val="Piè di pagina Carattere"/>
    <w:basedOn w:val="Caratterepredefinitoparagrafo"/>
    <w:link w:val="Pidipagina"/>
    <w:uiPriority w:val="99"/>
    <w:semiHidden/>
    <w:rsid w:val="00B35239"/>
    <w:rPr>
      <w:rFonts w:ascii="Times New Roman" w:eastAsia="SimSun" w:hAnsi="Times New Roman" w:cs="Times New Roman"/>
      <w:sz w:val="24"/>
      <w:szCs w:val="24"/>
      <w:lang w:eastAsia="zh-CN"/>
    </w:rPr>
  </w:style>
  <w:style w:type="character" w:styleId="Numeropagina">
    <w:name w:val="page number"/>
    <w:basedOn w:val="Caratterepredefinitoparagrafo"/>
    <w:uiPriority w:val="99"/>
    <w:rsid w:val="00B35239"/>
    <w:rPr>
      <w:rFonts w:ascii="Garamond" w:hAnsi="Garamond" w:cs="Garamond"/>
    </w:rPr>
  </w:style>
  <w:style w:type="paragraph" w:styleId="Intestazione">
    <w:name w:val="header"/>
    <w:basedOn w:val="Normale"/>
    <w:link w:val="IntestazioneCarattere"/>
    <w:uiPriority w:val="99"/>
    <w:rsid w:val="00B35239"/>
    <w:pPr>
      <w:tabs>
        <w:tab w:val="center" w:pos="4819"/>
        <w:tab w:val="right" w:pos="9638"/>
      </w:tabs>
    </w:pPr>
    <w:rPr>
      <w:rFonts w:ascii="SimSun" w:cs="SimSun"/>
      <w:lang w:eastAsia="it-IT"/>
    </w:rPr>
  </w:style>
  <w:style w:type="character" w:customStyle="1" w:styleId="IntestazioneCarattere">
    <w:name w:val="Intestazione Carattere"/>
    <w:basedOn w:val="Caratterepredefinitoparagrafo"/>
    <w:link w:val="Intestazione"/>
    <w:uiPriority w:val="99"/>
    <w:rsid w:val="00B35239"/>
    <w:rPr>
      <w:rFonts w:ascii="Times New Roman" w:eastAsia="SimSun" w:hAnsi="Times New Roman" w:cs="Times New Roman"/>
      <w:sz w:val="24"/>
      <w:szCs w:val="24"/>
      <w:lang w:eastAsia="zh-CN"/>
    </w:rPr>
  </w:style>
  <w:style w:type="character" w:customStyle="1" w:styleId="StileRimandonotaapidipaginaGaramond">
    <w:name w:val="Stile Rimando nota a piè di pagina + Garamond"/>
    <w:uiPriority w:val="99"/>
    <w:rsid w:val="00B35239"/>
    <w:rPr>
      <w:rFonts w:ascii="Garamond" w:hAnsi="Garamond" w:cs="Garamond"/>
      <w:vertAlign w:val="superscript"/>
    </w:rPr>
  </w:style>
  <w:style w:type="paragraph" w:customStyle="1" w:styleId="testonotaapidipagina0">
    <w:name w:val="testo nota a piè di pagina"/>
    <w:basedOn w:val="Testonotaapidipagina"/>
    <w:autoRedefine/>
    <w:uiPriority w:val="99"/>
    <w:rsid w:val="00B35239"/>
    <w:pPr>
      <w:jc w:val="both"/>
    </w:pPr>
    <w:rPr>
      <w:rFonts w:ascii="Garamond" w:hAnsi="Garamond" w:cs="Garamond"/>
      <w:lang w:val="it-CH" w:eastAsia="it-IT"/>
    </w:rPr>
  </w:style>
  <w:style w:type="character" w:styleId="Collegamentoipertestuale">
    <w:name w:val="Hyperlink"/>
    <w:basedOn w:val="Caratterepredefinitoparagrafo"/>
    <w:uiPriority w:val="99"/>
    <w:rsid w:val="00B35239"/>
    <w:rPr>
      <w:rFonts w:ascii="Arial Unicode MS" w:eastAsia="Arial Unicode MS" w:hAnsi="Arial Unicode MS" w:cs="Arial Unicode MS"/>
      <w:color w:val="auto"/>
      <w:u w:val="none"/>
      <w:effect w:val="none"/>
    </w:rPr>
  </w:style>
  <w:style w:type="character" w:customStyle="1" w:styleId="highlight0">
    <w:name w:val="highlight0"/>
    <w:basedOn w:val="Caratterepredefinitoparagrafo"/>
    <w:uiPriority w:val="99"/>
    <w:rsid w:val="00B35239"/>
    <w:rPr>
      <w:rFonts w:ascii="Times New Roman" w:hAnsi="Times New Roman" w:cs="Times New Roman"/>
    </w:rPr>
  </w:style>
  <w:style w:type="paragraph" w:styleId="Testofumetto">
    <w:name w:val="Balloon Text"/>
    <w:basedOn w:val="Normale"/>
    <w:link w:val="TestofumettoCarattere"/>
    <w:uiPriority w:val="99"/>
    <w:rsid w:val="00B35239"/>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35239"/>
    <w:rPr>
      <w:rFonts w:ascii="Tahoma" w:eastAsia="SimSun" w:hAnsi="Tahoma" w:cs="Tahoma"/>
      <w:sz w:val="16"/>
      <w:szCs w:val="16"/>
      <w:lang w:eastAsia="zh-CN"/>
    </w:rPr>
  </w:style>
  <w:style w:type="character" w:customStyle="1" w:styleId="Heading1Char">
    <w:name w:val="Heading 1 Char"/>
    <w:uiPriority w:val="99"/>
    <w:rsid w:val="00B35239"/>
    <w:rPr>
      <w:rFonts w:eastAsia="Times New Roman"/>
      <w:b/>
      <w:bCs/>
      <w:kern w:val="36"/>
      <w:sz w:val="48"/>
      <w:szCs w:val="48"/>
    </w:rPr>
  </w:style>
  <w:style w:type="character" w:styleId="Enfasicorsivo">
    <w:name w:val="Emphasis"/>
    <w:basedOn w:val="Caratterepredefinitoparagrafo"/>
    <w:uiPriority w:val="20"/>
    <w:qFormat/>
    <w:rsid w:val="00B35239"/>
    <w:rPr>
      <w:i/>
      <w:iCs/>
    </w:rPr>
  </w:style>
  <w:style w:type="character" w:styleId="Enfasidelicata">
    <w:name w:val="Subtle Emphasis"/>
    <w:basedOn w:val="Caratterepredefinitoparagrafo"/>
    <w:uiPriority w:val="99"/>
    <w:qFormat/>
    <w:rsid w:val="00B35239"/>
    <w:rPr>
      <w:i/>
      <w:iCs/>
      <w:color w:val="808080"/>
    </w:rPr>
  </w:style>
  <w:style w:type="paragraph" w:styleId="Bibliografia">
    <w:name w:val="Bibliography"/>
    <w:basedOn w:val="Normale"/>
    <w:next w:val="Normale"/>
    <w:uiPriority w:val="99"/>
    <w:rsid w:val="00B35239"/>
  </w:style>
  <w:style w:type="character" w:customStyle="1" w:styleId="exldetailsdisplayval">
    <w:name w:val="exldetailsdisplayval"/>
    <w:basedOn w:val="Caratterepredefinitoparagrafo"/>
    <w:uiPriority w:val="99"/>
    <w:rsid w:val="00B35239"/>
    <w:rPr>
      <w:rFonts w:ascii="Times New Roman" w:hAnsi="Times New Roman" w:cs="Times New Roman"/>
    </w:rPr>
  </w:style>
  <w:style w:type="character" w:customStyle="1" w:styleId="searchword">
    <w:name w:val="searchword"/>
    <w:basedOn w:val="Caratterepredefinitoparagrafo"/>
    <w:uiPriority w:val="99"/>
    <w:rsid w:val="00B35239"/>
    <w:rPr>
      <w:rFonts w:ascii="Times New Roman" w:hAnsi="Times New Roman" w:cs="Times New Roman"/>
    </w:rPr>
  </w:style>
  <w:style w:type="paragraph" w:styleId="Paragrafoelenco">
    <w:name w:val="List Paragraph"/>
    <w:basedOn w:val="Normale"/>
    <w:uiPriority w:val="99"/>
    <w:qFormat/>
    <w:rsid w:val="00B35239"/>
    <w:pPr>
      <w:ind w:left="720"/>
    </w:pPr>
  </w:style>
  <w:style w:type="character" w:styleId="Enfasigrassetto">
    <w:name w:val="Strong"/>
    <w:basedOn w:val="Caratterepredefinitoparagrafo"/>
    <w:uiPriority w:val="99"/>
    <w:qFormat/>
    <w:rsid w:val="00B35239"/>
    <w:rPr>
      <w:rFonts w:ascii="Times New Roman" w:hAnsi="Times New Roman" w:cs="Times New Roman"/>
      <w:b/>
      <w:bCs/>
    </w:rPr>
  </w:style>
  <w:style w:type="paragraph" w:styleId="Corpodeltesto2">
    <w:name w:val="Body Text 2"/>
    <w:basedOn w:val="Normale"/>
    <w:link w:val="Corpodeltesto2Carattere"/>
    <w:uiPriority w:val="99"/>
    <w:rsid w:val="00B35239"/>
    <w:pPr>
      <w:spacing w:line="360" w:lineRule="auto"/>
      <w:ind w:firstLine="567"/>
      <w:jc w:val="both"/>
    </w:pPr>
    <w:rPr>
      <w:color w:val="800000"/>
    </w:rPr>
  </w:style>
  <w:style w:type="character" w:customStyle="1" w:styleId="Corpodeltesto2Carattere">
    <w:name w:val="Corpo del testo 2 Carattere"/>
    <w:basedOn w:val="Caratterepredefinitoparagrafo"/>
    <w:link w:val="Corpodeltesto2"/>
    <w:uiPriority w:val="99"/>
    <w:semiHidden/>
    <w:rsid w:val="00B35239"/>
    <w:rPr>
      <w:rFonts w:ascii="Times New Roman" w:eastAsia="SimSun" w:hAnsi="Times New Roman" w:cs="Times New Roman"/>
      <w:sz w:val="24"/>
      <w:szCs w:val="24"/>
      <w:lang w:eastAsia="zh-CN"/>
    </w:rPr>
  </w:style>
  <w:style w:type="paragraph" w:styleId="Rientrocorpodeltesto2">
    <w:name w:val="Body Text Indent 2"/>
    <w:basedOn w:val="Normale"/>
    <w:link w:val="Rientrocorpodeltesto2Carattere"/>
    <w:uiPriority w:val="99"/>
    <w:rsid w:val="00B35239"/>
    <w:pPr>
      <w:ind w:left="567"/>
      <w:jc w:val="both"/>
    </w:pPr>
  </w:style>
  <w:style w:type="character" w:customStyle="1" w:styleId="Rientrocorpodeltesto2Carattere">
    <w:name w:val="Rientro corpo del testo 2 Carattere"/>
    <w:basedOn w:val="Caratterepredefinitoparagrafo"/>
    <w:link w:val="Rientrocorpodeltesto2"/>
    <w:uiPriority w:val="99"/>
    <w:semiHidden/>
    <w:rsid w:val="00B35239"/>
    <w:rPr>
      <w:rFonts w:ascii="Times New Roman" w:eastAsia="SimSun" w:hAnsi="Times New Roman" w:cs="Times New Roman"/>
      <w:sz w:val="24"/>
      <w:szCs w:val="24"/>
      <w:lang w:eastAsia="zh-CN"/>
    </w:rPr>
  </w:style>
  <w:style w:type="paragraph" w:styleId="Rientrocorpodeltesto3">
    <w:name w:val="Body Text Indent 3"/>
    <w:basedOn w:val="Normale"/>
    <w:link w:val="Rientrocorpodeltesto3Carattere"/>
    <w:uiPriority w:val="99"/>
    <w:rsid w:val="00B35239"/>
    <w:pPr>
      <w:ind w:left="708" w:hanging="708"/>
      <w:jc w:val="both"/>
    </w:pPr>
    <w:rPr>
      <w:lang w:eastAsia="it-IT"/>
    </w:rPr>
  </w:style>
  <w:style w:type="character" w:customStyle="1" w:styleId="Rientrocorpodeltesto3Carattere">
    <w:name w:val="Rientro corpo del testo 3 Carattere"/>
    <w:basedOn w:val="Caratterepredefinitoparagrafo"/>
    <w:link w:val="Rientrocorpodeltesto3"/>
    <w:uiPriority w:val="99"/>
    <w:rsid w:val="00B35239"/>
    <w:rPr>
      <w:rFonts w:ascii="Times New Roman" w:eastAsia="SimSun" w:hAnsi="Times New Roman" w:cs="Times New Roman"/>
      <w:sz w:val="16"/>
      <w:szCs w:val="16"/>
      <w:lang w:eastAsia="zh-CN"/>
    </w:rPr>
  </w:style>
  <w:style w:type="character" w:styleId="Testosegnaposto">
    <w:name w:val="Placeholder Text"/>
    <w:basedOn w:val="Caratterepredefinitoparagrafo"/>
    <w:uiPriority w:val="99"/>
    <w:semiHidden/>
    <w:rsid w:val="00172B2C"/>
    <w:rPr>
      <w:color w:val="808080"/>
    </w:rPr>
  </w:style>
  <w:style w:type="character" w:styleId="Collegamentovisitato">
    <w:name w:val="FollowedHyperlink"/>
    <w:basedOn w:val="Caratterepredefinitoparagrafo"/>
    <w:uiPriority w:val="99"/>
    <w:semiHidden/>
    <w:unhideWhenUsed/>
    <w:rsid w:val="00B6203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Body Text Indent 3" w:unhideWhenUsed="0"/>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e">
    <w:name w:val="Normal"/>
    <w:qFormat/>
    <w:rsid w:val="00B35239"/>
    <w:rPr>
      <w:rFonts w:ascii="Times New Roman" w:eastAsia="SimSun" w:hAnsi="Times New Roman"/>
      <w:sz w:val="24"/>
      <w:szCs w:val="24"/>
      <w:lang w:eastAsia="zh-CN"/>
    </w:rPr>
  </w:style>
  <w:style w:type="paragraph" w:styleId="Titolo1">
    <w:name w:val="heading 1"/>
    <w:basedOn w:val="Normale"/>
    <w:link w:val="Titolo1Carattere"/>
    <w:uiPriority w:val="99"/>
    <w:qFormat/>
    <w:rsid w:val="00B35239"/>
    <w:pPr>
      <w:spacing w:before="100" w:beforeAutospacing="1" w:after="100" w:afterAutospacing="1"/>
      <w:outlineLvl w:val="0"/>
    </w:pPr>
    <w:rPr>
      <w:rFonts w:ascii="SimSun" w:cs="SimSun"/>
      <w:b/>
      <w:bCs/>
      <w:kern w:val="36"/>
      <w:sz w:val="48"/>
      <w:szCs w:val="48"/>
      <w:lang w:eastAsia="it-IT"/>
    </w:rPr>
  </w:style>
  <w:style w:type="paragraph" w:styleId="Titolo2">
    <w:name w:val="heading 2"/>
    <w:basedOn w:val="Normale"/>
    <w:next w:val="Normale"/>
    <w:link w:val="Titolo2Carattere"/>
    <w:uiPriority w:val="99"/>
    <w:qFormat/>
    <w:rsid w:val="00B35239"/>
    <w:pPr>
      <w:keepNext/>
      <w:spacing w:line="360" w:lineRule="auto"/>
      <w:ind w:firstLine="567"/>
      <w:jc w:val="both"/>
      <w:outlineLvl w:val="1"/>
    </w:pPr>
    <w:rPr>
      <w:i/>
      <w:iCs/>
      <w:lang w:val="fr-F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B35239"/>
    <w:rPr>
      <w:rFonts w:ascii="Cambria" w:eastAsia="Times New Roman" w:hAnsi="Cambria" w:cs="Times New Roman"/>
      <w:b/>
      <w:bCs/>
      <w:kern w:val="32"/>
      <w:sz w:val="32"/>
      <w:szCs w:val="32"/>
      <w:lang w:eastAsia="zh-CN"/>
    </w:rPr>
  </w:style>
  <w:style w:type="character" w:customStyle="1" w:styleId="Titolo2Carattere">
    <w:name w:val="Titolo 2 Carattere"/>
    <w:basedOn w:val="Caratterepredefinitoparagrafo"/>
    <w:link w:val="Titolo2"/>
    <w:uiPriority w:val="9"/>
    <w:semiHidden/>
    <w:rsid w:val="00B35239"/>
    <w:rPr>
      <w:rFonts w:ascii="Cambria" w:eastAsia="Times New Roman" w:hAnsi="Cambria" w:cs="Times New Roman"/>
      <w:b/>
      <w:bCs/>
      <w:i/>
      <w:iCs/>
      <w:sz w:val="28"/>
      <w:szCs w:val="28"/>
      <w:lang w:eastAsia="zh-CN"/>
    </w:rPr>
  </w:style>
  <w:style w:type="paragraph" w:styleId="Testonotaapidipagina">
    <w:name w:val="footnote text"/>
    <w:basedOn w:val="Normale"/>
    <w:link w:val="TestonotaapidipaginaCarattere"/>
    <w:uiPriority w:val="99"/>
    <w:rsid w:val="00B35239"/>
    <w:rPr>
      <w:sz w:val="20"/>
      <w:szCs w:val="20"/>
    </w:rPr>
  </w:style>
  <w:style w:type="character" w:customStyle="1" w:styleId="TestonotaapidipaginaCarattere">
    <w:name w:val="Testo nota a piè di pagina Carattere"/>
    <w:basedOn w:val="Caratterepredefinitoparagrafo"/>
    <w:link w:val="Testonotaapidipagina"/>
    <w:uiPriority w:val="99"/>
    <w:rsid w:val="00B35239"/>
    <w:rPr>
      <w:rFonts w:ascii="Times New Roman" w:eastAsia="SimSun" w:hAnsi="Times New Roman" w:cs="Times New Roman"/>
      <w:sz w:val="20"/>
      <w:szCs w:val="20"/>
      <w:lang w:eastAsia="zh-CN"/>
    </w:rPr>
  </w:style>
  <w:style w:type="character" w:styleId="Rimandonotaapidipagina">
    <w:name w:val="footnote reference"/>
    <w:basedOn w:val="Caratterepredefinitoparagrafo"/>
    <w:uiPriority w:val="99"/>
    <w:rsid w:val="00B35239"/>
    <w:rPr>
      <w:vertAlign w:val="superscript"/>
    </w:rPr>
  </w:style>
  <w:style w:type="paragraph" w:customStyle="1" w:styleId="Nota">
    <w:name w:val="Nota"/>
    <w:basedOn w:val="Testonotaapidipagina"/>
    <w:autoRedefine/>
    <w:uiPriority w:val="99"/>
    <w:rsid w:val="00B35239"/>
    <w:pPr>
      <w:jc w:val="both"/>
    </w:pPr>
    <w:rPr>
      <w:rFonts w:ascii="Garamond" w:hAnsi="Garamond" w:cs="Garamond"/>
      <w:lang w:val="de-CH" w:eastAsia="it-IT"/>
    </w:rPr>
  </w:style>
  <w:style w:type="paragraph" w:styleId="Pidipagina">
    <w:name w:val="footer"/>
    <w:basedOn w:val="Normale"/>
    <w:link w:val="PidipaginaCarattere"/>
    <w:uiPriority w:val="99"/>
    <w:rsid w:val="00B35239"/>
    <w:pPr>
      <w:tabs>
        <w:tab w:val="center" w:pos="4819"/>
        <w:tab w:val="right" w:pos="9638"/>
      </w:tabs>
    </w:pPr>
    <w:rPr>
      <w:rFonts w:ascii="Garamond" w:hAnsi="Garamond" w:cs="Garamond"/>
      <w:lang w:eastAsia="it-IT"/>
    </w:rPr>
  </w:style>
  <w:style w:type="character" w:customStyle="1" w:styleId="PidipaginaCarattere">
    <w:name w:val="Piè di pagina Carattere"/>
    <w:basedOn w:val="Caratterepredefinitoparagrafo"/>
    <w:link w:val="Pidipagina"/>
    <w:uiPriority w:val="99"/>
    <w:semiHidden/>
    <w:rsid w:val="00B35239"/>
    <w:rPr>
      <w:rFonts w:ascii="Times New Roman" w:eastAsia="SimSun" w:hAnsi="Times New Roman" w:cs="Times New Roman"/>
      <w:sz w:val="24"/>
      <w:szCs w:val="24"/>
      <w:lang w:eastAsia="zh-CN"/>
    </w:rPr>
  </w:style>
  <w:style w:type="character" w:styleId="Numeropagina">
    <w:name w:val="page number"/>
    <w:basedOn w:val="Caratterepredefinitoparagrafo"/>
    <w:uiPriority w:val="99"/>
    <w:rsid w:val="00B35239"/>
    <w:rPr>
      <w:rFonts w:ascii="Garamond" w:hAnsi="Garamond" w:cs="Garamond"/>
    </w:rPr>
  </w:style>
  <w:style w:type="paragraph" w:styleId="Intestazione">
    <w:name w:val="header"/>
    <w:basedOn w:val="Normale"/>
    <w:link w:val="IntestazioneCarattere"/>
    <w:uiPriority w:val="99"/>
    <w:rsid w:val="00B35239"/>
    <w:pPr>
      <w:tabs>
        <w:tab w:val="center" w:pos="4819"/>
        <w:tab w:val="right" w:pos="9638"/>
      </w:tabs>
    </w:pPr>
    <w:rPr>
      <w:rFonts w:ascii="SimSun" w:cs="SimSun"/>
      <w:lang w:eastAsia="it-IT"/>
    </w:rPr>
  </w:style>
  <w:style w:type="character" w:customStyle="1" w:styleId="IntestazioneCarattere">
    <w:name w:val="Intestazione Carattere"/>
    <w:basedOn w:val="Caratterepredefinitoparagrafo"/>
    <w:link w:val="Intestazione"/>
    <w:uiPriority w:val="99"/>
    <w:rsid w:val="00B35239"/>
    <w:rPr>
      <w:rFonts w:ascii="Times New Roman" w:eastAsia="SimSun" w:hAnsi="Times New Roman" w:cs="Times New Roman"/>
      <w:sz w:val="24"/>
      <w:szCs w:val="24"/>
      <w:lang w:eastAsia="zh-CN"/>
    </w:rPr>
  </w:style>
  <w:style w:type="character" w:customStyle="1" w:styleId="StileRimandonotaapidipaginaGaramond">
    <w:name w:val="Stile Rimando nota a piè di pagina + Garamond"/>
    <w:uiPriority w:val="99"/>
    <w:rsid w:val="00B35239"/>
    <w:rPr>
      <w:rFonts w:ascii="Garamond" w:hAnsi="Garamond" w:cs="Garamond"/>
      <w:vertAlign w:val="superscript"/>
    </w:rPr>
  </w:style>
  <w:style w:type="paragraph" w:customStyle="1" w:styleId="testonotaapidipagina0">
    <w:name w:val="testo nota a piè di pagina"/>
    <w:basedOn w:val="Testonotaapidipagina"/>
    <w:autoRedefine/>
    <w:uiPriority w:val="99"/>
    <w:rsid w:val="00B35239"/>
    <w:pPr>
      <w:jc w:val="both"/>
    </w:pPr>
    <w:rPr>
      <w:rFonts w:ascii="Garamond" w:hAnsi="Garamond" w:cs="Garamond"/>
      <w:lang w:val="it-CH" w:eastAsia="it-IT"/>
    </w:rPr>
  </w:style>
  <w:style w:type="character" w:styleId="Collegamentoipertestuale">
    <w:name w:val="Hyperlink"/>
    <w:basedOn w:val="Caratterepredefinitoparagrafo"/>
    <w:uiPriority w:val="99"/>
    <w:rsid w:val="00B35239"/>
    <w:rPr>
      <w:rFonts w:ascii="Arial Unicode MS" w:eastAsia="Arial Unicode MS" w:hAnsi="Arial Unicode MS" w:cs="Arial Unicode MS"/>
      <w:color w:val="auto"/>
      <w:u w:val="none"/>
      <w:effect w:val="none"/>
    </w:rPr>
  </w:style>
  <w:style w:type="character" w:customStyle="1" w:styleId="highlight0">
    <w:name w:val="highlight0"/>
    <w:basedOn w:val="Caratterepredefinitoparagrafo"/>
    <w:uiPriority w:val="99"/>
    <w:rsid w:val="00B35239"/>
    <w:rPr>
      <w:rFonts w:ascii="Times New Roman" w:hAnsi="Times New Roman" w:cs="Times New Roman"/>
    </w:rPr>
  </w:style>
  <w:style w:type="paragraph" w:styleId="Testofumetto">
    <w:name w:val="Balloon Text"/>
    <w:basedOn w:val="Normale"/>
    <w:link w:val="TestofumettoCarattere"/>
    <w:uiPriority w:val="99"/>
    <w:rsid w:val="00B35239"/>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35239"/>
    <w:rPr>
      <w:rFonts w:ascii="Tahoma" w:eastAsia="SimSun" w:hAnsi="Tahoma" w:cs="Tahoma"/>
      <w:sz w:val="16"/>
      <w:szCs w:val="16"/>
      <w:lang w:eastAsia="zh-CN"/>
    </w:rPr>
  </w:style>
  <w:style w:type="character" w:customStyle="1" w:styleId="Heading1Char">
    <w:name w:val="Heading 1 Char"/>
    <w:uiPriority w:val="99"/>
    <w:rsid w:val="00B35239"/>
    <w:rPr>
      <w:rFonts w:eastAsia="Times New Roman"/>
      <w:b/>
      <w:bCs/>
      <w:kern w:val="36"/>
      <w:sz w:val="48"/>
      <w:szCs w:val="48"/>
    </w:rPr>
  </w:style>
  <w:style w:type="character" w:styleId="Enfasicorsivo">
    <w:name w:val="Emphasis"/>
    <w:basedOn w:val="Caratterepredefinitoparagrafo"/>
    <w:uiPriority w:val="20"/>
    <w:qFormat/>
    <w:rsid w:val="00B35239"/>
    <w:rPr>
      <w:i/>
      <w:iCs/>
    </w:rPr>
  </w:style>
  <w:style w:type="character" w:styleId="Enfasidelicata">
    <w:name w:val="Subtle Emphasis"/>
    <w:basedOn w:val="Caratterepredefinitoparagrafo"/>
    <w:uiPriority w:val="99"/>
    <w:qFormat/>
    <w:rsid w:val="00B35239"/>
    <w:rPr>
      <w:i/>
      <w:iCs/>
      <w:color w:val="808080"/>
    </w:rPr>
  </w:style>
  <w:style w:type="paragraph" w:styleId="Bibliografia">
    <w:name w:val="Bibliography"/>
    <w:basedOn w:val="Normale"/>
    <w:next w:val="Normale"/>
    <w:uiPriority w:val="99"/>
    <w:rsid w:val="00B35239"/>
  </w:style>
  <w:style w:type="character" w:customStyle="1" w:styleId="exldetailsdisplayval">
    <w:name w:val="exldetailsdisplayval"/>
    <w:basedOn w:val="Caratterepredefinitoparagrafo"/>
    <w:uiPriority w:val="99"/>
    <w:rsid w:val="00B35239"/>
    <w:rPr>
      <w:rFonts w:ascii="Times New Roman" w:hAnsi="Times New Roman" w:cs="Times New Roman"/>
    </w:rPr>
  </w:style>
  <w:style w:type="character" w:customStyle="1" w:styleId="searchword">
    <w:name w:val="searchword"/>
    <w:basedOn w:val="Caratterepredefinitoparagrafo"/>
    <w:uiPriority w:val="99"/>
    <w:rsid w:val="00B35239"/>
    <w:rPr>
      <w:rFonts w:ascii="Times New Roman" w:hAnsi="Times New Roman" w:cs="Times New Roman"/>
    </w:rPr>
  </w:style>
  <w:style w:type="paragraph" w:styleId="Paragrafoelenco">
    <w:name w:val="List Paragraph"/>
    <w:basedOn w:val="Normale"/>
    <w:uiPriority w:val="99"/>
    <w:qFormat/>
    <w:rsid w:val="00B35239"/>
    <w:pPr>
      <w:ind w:left="720"/>
    </w:pPr>
  </w:style>
  <w:style w:type="character" w:styleId="Enfasigrassetto">
    <w:name w:val="Strong"/>
    <w:basedOn w:val="Caratterepredefinitoparagrafo"/>
    <w:uiPriority w:val="99"/>
    <w:qFormat/>
    <w:rsid w:val="00B35239"/>
    <w:rPr>
      <w:rFonts w:ascii="Times New Roman" w:hAnsi="Times New Roman" w:cs="Times New Roman"/>
      <w:b/>
      <w:bCs/>
    </w:rPr>
  </w:style>
  <w:style w:type="paragraph" w:styleId="Corpodeltesto2">
    <w:name w:val="Body Text 2"/>
    <w:basedOn w:val="Normale"/>
    <w:link w:val="Corpodeltesto2Carattere"/>
    <w:uiPriority w:val="99"/>
    <w:rsid w:val="00B35239"/>
    <w:pPr>
      <w:spacing w:line="360" w:lineRule="auto"/>
      <w:ind w:firstLine="567"/>
      <w:jc w:val="both"/>
    </w:pPr>
    <w:rPr>
      <w:color w:val="800000"/>
    </w:rPr>
  </w:style>
  <w:style w:type="character" w:customStyle="1" w:styleId="Corpodeltesto2Carattere">
    <w:name w:val="Corpo del testo 2 Carattere"/>
    <w:basedOn w:val="Caratterepredefinitoparagrafo"/>
    <w:link w:val="Corpodeltesto2"/>
    <w:uiPriority w:val="99"/>
    <w:semiHidden/>
    <w:rsid w:val="00B35239"/>
    <w:rPr>
      <w:rFonts w:ascii="Times New Roman" w:eastAsia="SimSun" w:hAnsi="Times New Roman" w:cs="Times New Roman"/>
      <w:sz w:val="24"/>
      <w:szCs w:val="24"/>
      <w:lang w:eastAsia="zh-CN"/>
    </w:rPr>
  </w:style>
  <w:style w:type="paragraph" w:styleId="Rientrocorpodeltesto2">
    <w:name w:val="Body Text Indent 2"/>
    <w:basedOn w:val="Normale"/>
    <w:link w:val="Rientrocorpodeltesto2Carattere"/>
    <w:uiPriority w:val="99"/>
    <w:rsid w:val="00B35239"/>
    <w:pPr>
      <w:ind w:left="567"/>
      <w:jc w:val="both"/>
    </w:pPr>
  </w:style>
  <w:style w:type="character" w:customStyle="1" w:styleId="Rientrocorpodeltesto2Carattere">
    <w:name w:val="Rientro corpo del testo 2 Carattere"/>
    <w:basedOn w:val="Caratterepredefinitoparagrafo"/>
    <w:link w:val="Rientrocorpodeltesto2"/>
    <w:uiPriority w:val="99"/>
    <w:semiHidden/>
    <w:rsid w:val="00B35239"/>
    <w:rPr>
      <w:rFonts w:ascii="Times New Roman" w:eastAsia="SimSun" w:hAnsi="Times New Roman" w:cs="Times New Roman"/>
      <w:sz w:val="24"/>
      <w:szCs w:val="24"/>
      <w:lang w:eastAsia="zh-CN"/>
    </w:rPr>
  </w:style>
  <w:style w:type="paragraph" w:styleId="Rientrocorpodeltesto3">
    <w:name w:val="Body Text Indent 3"/>
    <w:basedOn w:val="Normale"/>
    <w:link w:val="Rientrocorpodeltesto3Carattere"/>
    <w:uiPriority w:val="99"/>
    <w:rsid w:val="00B35239"/>
    <w:pPr>
      <w:ind w:left="708" w:hanging="708"/>
      <w:jc w:val="both"/>
    </w:pPr>
    <w:rPr>
      <w:lang w:eastAsia="it-IT"/>
    </w:rPr>
  </w:style>
  <w:style w:type="character" w:customStyle="1" w:styleId="Rientrocorpodeltesto3Carattere">
    <w:name w:val="Rientro corpo del testo 3 Carattere"/>
    <w:basedOn w:val="Caratterepredefinitoparagrafo"/>
    <w:link w:val="Rientrocorpodeltesto3"/>
    <w:uiPriority w:val="99"/>
    <w:rsid w:val="00B35239"/>
    <w:rPr>
      <w:rFonts w:ascii="Times New Roman" w:eastAsia="SimSun" w:hAnsi="Times New Roman" w:cs="Times New Roman"/>
      <w:sz w:val="16"/>
      <w:szCs w:val="16"/>
      <w:lang w:eastAsia="zh-CN"/>
    </w:rPr>
  </w:style>
  <w:style w:type="character" w:styleId="Testosegnaposto">
    <w:name w:val="Placeholder Text"/>
    <w:basedOn w:val="Caratterepredefinitoparagrafo"/>
    <w:uiPriority w:val="99"/>
    <w:semiHidden/>
    <w:rsid w:val="00172B2C"/>
    <w:rPr>
      <w:color w:val="808080"/>
    </w:rPr>
  </w:style>
  <w:style w:type="character" w:styleId="Collegamentovisitato">
    <w:name w:val="FollowedHyperlink"/>
    <w:basedOn w:val="Caratterepredefinitoparagrafo"/>
    <w:uiPriority w:val="99"/>
    <w:semiHidden/>
    <w:unhideWhenUsed/>
    <w:rsid w:val="00B620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17870">
      <w:bodyDiv w:val="1"/>
      <w:marLeft w:val="0"/>
      <w:marRight w:val="0"/>
      <w:marTop w:val="0"/>
      <w:marBottom w:val="0"/>
      <w:divBdr>
        <w:top w:val="none" w:sz="0" w:space="0" w:color="auto"/>
        <w:left w:val="none" w:sz="0" w:space="0" w:color="auto"/>
        <w:bottom w:val="none" w:sz="0" w:space="0" w:color="auto"/>
        <w:right w:val="none" w:sz="0" w:space="0" w:color="auto"/>
      </w:divBdr>
    </w:div>
    <w:div w:id="8148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ialto.unina.it" TargetMode="External"/><Relationship Id="rId10"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D73191B-8B12-924F-A7A2-875E102A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9082</Words>
  <Characters>51770</Characters>
  <Application>Microsoft Macintosh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Il trovatore Guilhem Ademar</vt:lpstr>
    </vt:vector>
  </TitlesOfParts>
  <Company>FCTSA</Company>
  <LinksUpToDate>false</LinksUpToDate>
  <CharactersWithSpaces>60731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trovatore Guilhem Ademar</dc:title>
  <dc:creator>Rikki</dc:creator>
  <cp:lastModifiedBy>pinco pallino</cp:lastModifiedBy>
  <cp:revision>2</cp:revision>
  <cp:lastPrinted>2017-04-02T00:14:00Z</cp:lastPrinted>
  <dcterms:created xsi:type="dcterms:W3CDTF">2020-10-23T20:28:00Z</dcterms:created>
  <dcterms:modified xsi:type="dcterms:W3CDTF">2020-10-23T20:28:00Z</dcterms:modified>
</cp:coreProperties>
</file>